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A58E3" w14:textId="77777777" w:rsidR="00A772CD" w:rsidRDefault="00A772CD" w:rsidP="00A772CD">
      <w:pPr>
        <w:pStyle w:val="CRCoverPage"/>
        <w:tabs>
          <w:tab w:val="right" w:pos="9639"/>
        </w:tabs>
        <w:spacing w:after="0"/>
        <w:rPr>
          <w:b/>
          <w:noProof/>
          <w:sz w:val="24"/>
        </w:rPr>
      </w:pPr>
    </w:p>
    <w:p w14:paraId="4AB0C5BF" w14:textId="5AEEBB8F" w:rsidR="00A772CD" w:rsidRPr="004F6F57" w:rsidRDefault="00A772CD" w:rsidP="00A772CD">
      <w:pPr>
        <w:pStyle w:val="CRCoverPage"/>
        <w:tabs>
          <w:tab w:val="right" w:pos="9639"/>
        </w:tabs>
        <w:spacing w:after="0"/>
        <w:rPr>
          <w:b/>
          <w:i/>
          <w:noProof/>
          <w:sz w:val="28"/>
          <w:lang w:val="sv-SE"/>
        </w:rPr>
      </w:pPr>
      <w:r>
        <w:rPr>
          <w:rFonts w:cs="Arial"/>
          <w:b/>
          <w:sz w:val="24"/>
          <w:lang w:val="sv-SE"/>
        </w:rPr>
        <w:t xml:space="preserve">3GPP </w:t>
      </w:r>
      <w:r w:rsidRPr="00C64A79">
        <w:rPr>
          <w:rFonts w:cs="Arial"/>
          <w:b/>
          <w:sz w:val="24"/>
          <w:lang w:val="sv-SE"/>
        </w:rPr>
        <w:t xml:space="preserve">TSG SA Meeting </w:t>
      </w:r>
      <w:r>
        <w:rPr>
          <w:rFonts w:cs="Arial"/>
          <w:b/>
          <w:sz w:val="24"/>
          <w:lang w:val="sv-SE"/>
        </w:rPr>
        <w:t>#SP-</w:t>
      </w:r>
      <w:r w:rsidRPr="00C64A79">
        <w:rPr>
          <w:rFonts w:cs="Arial"/>
          <w:b/>
          <w:sz w:val="24"/>
          <w:lang w:val="sv-SE"/>
        </w:rPr>
        <w:t>96</w:t>
      </w:r>
      <w:r w:rsidRPr="004F6F57">
        <w:rPr>
          <w:b/>
          <w:i/>
          <w:noProof/>
          <w:sz w:val="24"/>
          <w:lang w:val="sv-SE"/>
        </w:rPr>
        <w:t xml:space="preserve"> </w:t>
      </w:r>
      <w:r w:rsidRPr="004F6F57">
        <w:rPr>
          <w:b/>
          <w:i/>
          <w:noProof/>
          <w:sz w:val="28"/>
          <w:lang w:val="sv-SE"/>
        </w:rPr>
        <w:tab/>
        <w:t>SP-220</w:t>
      </w:r>
      <w:r w:rsidR="001775A5">
        <w:rPr>
          <w:b/>
          <w:i/>
          <w:noProof/>
          <w:sz w:val="28"/>
          <w:lang w:val="sv-SE"/>
        </w:rPr>
        <w:t>703</w:t>
      </w:r>
    </w:p>
    <w:p w14:paraId="7A9EFC96" w14:textId="77777777" w:rsidR="00A772CD" w:rsidRPr="006A45BA" w:rsidRDefault="00A772CD" w:rsidP="00A772CD">
      <w:pPr>
        <w:pStyle w:val="CRCoverPage"/>
        <w:tabs>
          <w:tab w:val="right" w:pos="9639"/>
        </w:tabs>
        <w:spacing w:after="0"/>
        <w:rPr>
          <w:b/>
          <w:noProof/>
          <w:sz w:val="24"/>
        </w:rPr>
      </w:pPr>
      <w:r>
        <w:rPr>
          <w:rFonts w:cs="Arial"/>
          <w:b/>
          <w:sz w:val="24"/>
        </w:rPr>
        <w:t xml:space="preserve">7 - 10 June 2022, Budapest, </w:t>
      </w:r>
      <w:r w:rsidRPr="00626633">
        <w:rPr>
          <w:rFonts w:cs="Arial"/>
          <w:b/>
          <w:bCs/>
          <w:sz w:val="24"/>
          <w:szCs w:val="24"/>
        </w:rPr>
        <w:t>Hungary</w:t>
      </w:r>
      <w:r w:rsidRPr="0033027D">
        <w:rPr>
          <w:b/>
          <w:noProof/>
          <w:sz w:val="24"/>
        </w:rPr>
        <w:t xml:space="preserve"> </w:t>
      </w:r>
      <w:r w:rsidRPr="0033027D">
        <w:rPr>
          <w:b/>
          <w:noProof/>
          <w:sz w:val="24"/>
        </w:rPr>
        <w:tab/>
      </w:r>
    </w:p>
    <w:p w14:paraId="404CFC48" w14:textId="77777777" w:rsidR="00A772CD" w:rsidRPr="006E5DD5" w:rsidRDefault="00A772CD" w:rsidP="00A772C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4771E4F" w14:textId="77777777" w:rsidR="00A772CD" w:rsidRPr="00EE21A8" w:rsidRDefault="00A772CD" w:rsidP="00A772C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EE21A8">
        <w:rPr>
          <w:rFonts w:ascii="Arial" w:eastAsia="Batang" w:hAnsi="Arial"/>
          <w:b/>
          <w:sz w:val="24"/>
          <w:szCs w:val="24"/>
          <w:lang w:val="en-US" w:eastAsia="zh-CN"/>
        </w:rPr>
        <w:t>Source:</w:t>
      </w:r>
      <w:r w:rsidRPr="00EE21A8">
        <w:rPr>
          <w:rFonts w:ascii="Arial" w:eastAsia="Batang" w:hAnsi="Arial"/>
          <w:b/>
          <w:sz w:val="24"/>
          <w:szCs w:val="24"/>
          <w:lang w:val="en-US" w:eastAsia="zh-CN"/>
        </w:rPr>
        <w:tab/>
        <w:t>SA WG5 chair</w:t>
      </w:r>
    </w:p>
    <w:p w14:paraId="48D2B9D4" w14:textId="77777777" w:rsidR="00A772CD" w:rsidRPr="00EE21A8" w:rsidRDefault="00A772CD" w:rsidP="00A772C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EE21A8">
        <w:rPr>
          <w:rFonts w:ascii="Arial" w:eastAsia="Batang" w:hAnsi="Arial" w:cs="Arial"/>
          <w:b/>
          <w:sz w:val="24"/>
          <w:szCs w:val="24"/>
          <w:lang w:eastAsia="zh-CN"/>
        </w:rPr>
        <w:t>Title:</w:t>
      </w:r>
      <w:r w:rsidRPr="00EE21A8">
        <w:rPr>
          <w:rFonts w:ascii="Arial" w:eastAsia="Batang" w:hAnsi="Arial" w:cs="Arial"/>
          <w:b/>
          <w:sz w:val="24"/>
          <w:szCs w:val="24"/>
          <w:lang w:eastAsia="zh-CN"/>
        </w:rPr>
        <w:tab/>
        <w:t>New WID Enhancement of QoE Measurement Collection</w:t>
      </w:r>
    </w:p>
    <w:p w14:paraId="572FE0E4" w14:textId="77777777" w:rsidR="00A772CD" w:rsidRPr="00EE21A8" w:rsidRDefault="00A772CD" w:rsidP="00A772C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EE21A8">
        <w:rPr>
          <w:rFonts w:ascii="Arial" w:eastAsia="Batang" w:hAnsi="Arial"/>
          <w:b/>
          <w:sz w:val="24"/>
          <w:szCs w:val="24"/>
          <w:lang w:eastAsia="zh-CN"/>
        </w:rPr>
        <w:t>Document for:</w:t>
      </w:r>
      <w:r w:rsidRPr="00EE21A8">
        <w:rPr>
          <w:rFonts w:ascii="Arial" w:eastAsia="Batang" w:hAnsi="Arial"/>
          <w:b/>
          <w:sz w:val="24"/>
          <w:szCs w:val="24"/>
          <w:lang w:eastAsia="zh-CN"/>
        </w:rPr>
        <w:tab/>
        <w:t>Approval</w:t>
      </w:r>
    </w:p>
    <w:p w14:paraId="62D373BA" w14:textId="77777777" w:rsidR="00A772CD" w:rsidRPr="00EE21A8" w:rsidRDefault="00A772CD" w:rsidP="00A772C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EE21A8">
        <w:rPr>
          <w:rFonts w:ascii="Arial" w:eastAsia="Batang" w:hAnsi="Arial"/>
          <w:b/>
          <w:sz w:val="24"/>
          <w:szCs w:val="24"/>
          <w:lang w:eastAsia="zh-CN"/>
        </w:rPr>
        <w:t>Agenda Item:</w:t>
      </w:r>
      <w:r w:rsidRPr="00EE21A8">
        <w:rPr>
          <w:rFonts w:ascii="Arial" w:eastAsia="Batang" w:hAnsi="Arial"/>
          <w:b/>
          <w:sz w:val="24"/>
          <w:szCs w:val="24"/>
          <w:lang w:eastAsia="zh-CN"/>
        </w:rPr>
        <w:tab/>
        <w:t>6.</w:t>
      </w:r>
      <w:r>
        <w:rPr>
          <w:rFonts w:ascii="Arial" w:eastAsia="Batang" w:hAnsi="Arial"/>
          <w:b/>
          <w:sz w:val="24"/>
          <w:szCs w:val="24"/>
          <w:lang w:eastAsia="zh-CN"/>
        </w:rPr>
        <w:t>5</w:t>
      </w:r>
    </w:p>
    <w:p w14:paraId="650B8BCC" w14:textId="77777777" w:rsidR="00A772CD" w:rsidRPr="000D075B" w:rsidRDefault="00A772CD" w:rsidP="00A772C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p>
    <w:p w14:paraId="06FEFA2A" w14:textId="77777777" w:rsidR="00A772CD" w:rsidRPr="000D075B" w:rsidRDefault="00A772CD" w:rsidP="00A772CD">
      <w:pPr>
        <w:pBdr>
          <w:bottom w:val="single" w:sz="4" w:space="1" w:color="auto"/>
        </w:pBdr>
        <w:tabs>
          <w:tab w:val="left" w:pos="2127"/>
        </w:tabs>
        <w:overflowPunct/>
        <w:autoSpaceDE/>
        <w:autoSpaceDN/>
        <w:adjustRightInd/>
        <w:spacing w:after="0"/>
        <w:ind w:left="2126" w:hanging="2126"/>
        <w:jc w:val="both"/>
        <w:textAlignment w:val="auto"/>
        <w:rPr>
          <w:b/>
          <w:noProof/>
          <w:sz w:val="24"/>
          <w:szCs w:val="24"/>
        </w:rPr>
      </w:pPr>
    </w:p>
    <w:p w14:paraId="7ECFC3B1" w14:textId="77777777" w:rsidR="00A772CD" w:rsidRPr="00BC642A" w:rsidRDefault="00A772CD" w:rsidP="00A772CD">
      <w:pPr>
        <w:spacing w:before="120"/>
        <w:jc w:val="center"/>
        <w:rPr>
          <w:rFonts w:ascii="Arial" w:hAnsi="Arial" w:cs="Arial"/>
          <w:sz w:val="36"/>
          <w:szCs w:val="36"/>
        </w:rPr>
      </w:pPr>
      <w:r w:rsidRPr="00BC642A">
        <w:rPr>
          <w:rFonts w:ascii="Arial" w:hAnsi="Arial" w:cs="Arial"/>
          <w:sz w:val="36"/>
          <w:szCs w:val="36"/>
        </w:rPr>
        <w:t>3GPP™ Work Item Description</w:t>
      </w:r>
    </w:p>
    <w:p w14:paraId="0393647A" w14:textId="77777777" w:rsidR="00A772CD" w:rsidRDefault="00A772CD" w:rsidP="00A772CD">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48824382" w14:textId="77777777" w:rsidR="00A772CD" w:rsidRPr="00A55205" w:rsidRDefault="00A772CD" w:rsidP="00A772CD">
      <w:pPr>
        <w:pStyle w:val="Heading1"/>
      </w:pPr>
      <w:r w:rsidRPr="00A55205">
        <w:t xml:space="preserve">Title: </w:t>
      </w:r>
      <w:r w:rsidRPr="00A55205">
        <w:tab/>
      </w:r>
      <w:r w:rsidRPr="00A55205">
        <w:rPr>
          <w:rFonts w:eastAsia="Batang" w:cs="Arial"/>
          <w:lang w:eastAsia="zh-CN"/>
        </w:rPr>
        <w:t>Enhancement of QoE Measurement Collection</w:t>
      </w:r>
    </w:p>
    <w:p w14:paraId="4864ABFE" w14:textId="77777777" w:rsidR="00A772CD" w:rsidRDefault="00A772CD" w:rsidP="00A772CD">
      <w:pPr>
        <w:pStyle w:val="Heading2"/>
        <w:tabs>
          <w:tab w:val="left" w:pos="2552"/>
        </w:tabs>
      </w:pPr>
      <w:r>
        <w:t>Acronym: eQoE</w:t>
      </w:r>
      <w:r w:rsidRPr="00251D80">
        <w:t xml:space="preserve"> </w:t>
      </w:r>
    </w:p>
    <w:p w14:paraId="5926F9FA" w14:textId="77777777" w:rsidR="00A772CD" w:rsidRDefault="00A772CD" w:rsidP="00A772CD">
      <w:pPr>
        <w:pStyle w:val="Heading2"/>
        <w:tabs>
          <w:tab w:val="left" w:pos="2552"/>
        </w:tabs>
      </w:pPr>
      <w:r>
        <w:t xml:space="preserve">Unique identifier: 870027 </w:t>
      </w:r>
    </w:p>
    <w:p w14:paraId="4750C955" w14:textId="77777777" w:rsidR="00A772CD" w:rsidRDefault="00A772CD" w:rsidP="00A772CD">
      <w:pPr>
        <w:spacing w:after="0"/>
        <w:ind w:right="-96"/>
      </w:pPr>
      <w:r w:rsidRPr="003F7142">
        <w:rPr>
          <w:rFonts w:ascii="Arial" w:hAnsi="Arial"/>
          <w:sz w:val="32"/>
        </w:rPr>
        <w:t>Potential target Release:</w:t>
      </w:r>
      <w:r>
        <w:t xml:space="preserve"> </w:t>
      </w:r>
      <w:r w:rsidRPr="00854271">
        <w:rPr>
          <w:rFonts w:ascii="Arial" w:hAnsi="Arial"/>
          <w:sz w:val="32"/>
        </w:rPr>
        <w:t>Rel-1</w:t>
      </w:r>
      <w:r>
        <w:rPr>
          <w:rFonts w:ascii="Arial" w:hAnsi="Arial"/>
          <w:sz w:val="32"/>
        </w:rPr>
        <w:t>8</w:t>
      </w:r>
      <w:r>
        <w:t xml:space="preserve">. </w:t>
      </w:r>
    </w:p>
    <w:p w14:paraId="01488FBC" w14:textId="77777777" w:rsidR="00A772CD" w:rsidRDefault="00A772CD" w:rsidP="00A772CD">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772CD" w14:paraId="3D475F43" w14:textId="77777777" w:rsidTr="008F6B94">
        <w:trPr>
          <w:jc w:val="center"/>
        </w:trPr>
        <w:tc>
          <w:tcPr>
            <w:tcW w:w="0" w:type="auto"/>
            <w:tcBorders>
              <w:bottom w:val="single" w:sz="12" w:space="0" w:color="auto"/>
              <w:right w:val="single" w:sz="12" w:space="0" w:color="auto"/>
            </w:tcBorders>
            <w:shd w:val="clear" w:color="auto" w:fill="E0E0E0"/>
          </w:tcPr>
          <w:p w14:paraId="57BEC835" w14:textId="77777777" w:rsidR="00A772CD" w:rsidRDefault="00A772CD" w:rsidP="008F6B94">
            <w:pPr>
              <w:pStyle w:val="TAL"/>
              <w:keepNext w:val="0"/>
              <w:ind w:right="-99"/>
              <w:rPr>
                <w:b/>
              </w:rPr>
            </w:pPr>
            <w:r>
              <w:rPr>
                <w:b/>
              </w:rPr>
              <w:t>Affects:</w:t>
            </w:r>
          </w:p>
        </w:tc>
        <w:tc>
          <w:tcPr>
            <w:tcW w:w="0" w:type="auto"/>
            <w:tcBorders>
              <w:left w:val="nil"/>
              <w:bottom w:val="single" w:sz="12" w:space="0" w:color="auto"/>
            </w:tcBorders>
            <w:shd w:val="clear" w:color="auto" w:fill="E0E0E0"/>
          </w:tcPr>
          <w:p w14:paraId="4D1379D6" w14:textId="77777777" w:rsidR="00A772CD" w:rsidRDefault="00A772CD" w:rsidP="008F6B94">
            <w:pPr>
              <w:pStyle w:val="TAH"/>
            </w:pPr>
            <w:r>
              <w:t>UICC apps</w:t>
            </w:r>
          </w:p>
        </w:tc>
        <w:tc>
          <w:tcPr>
            <w:tcW w:w="0" w:type="auto"/>
            <w:tcBorders>
              <w:bottom w:val="single" w:sz="12" w:space="0" w:color="auto"/>
            </w:tcBorders>
            <w:shd w:val="clear" w:color="auto" w:fill="E0E0E0"/>
          </w:tcPr>
          <w:p w14:paraId="7F35F136" w14:textId="77777777" w:rsidR="00A772CD" w:rsidRDefault="00A772CD" w:rsidP="008F6B94">
            <w:pPr>
              <w:pStyle w:val="TAH"/>
            </w:pPr>
            <w:r>
              <w:t>ME</w:t>
            </w:r>
          </w:p>
        </w:tc>
        <w:tc>
          <w:tcPr>
            <w:tcW w:w="0" w:type="auto"/>
            <w:tcBorders>
              <w:bottom w:val="single" w:sz="12" w:space="0" w:color="auto"/>
            </w:tcBorders>
            <w:shd w:val="clear" w:color="auto" w:fill="E0E0E0"/>
          </w:tcPr>
          <w:p w14:paraId="5373A917" w14:textId="77777777" w:rsidR="00A772CD" w:rsidRDefault="00A772CD" w:rsidP="008F6B94">
            <w:pPr>
              <w:pStyle w:val="TAH"/>
            </w:pPr>
            <w:r>
              <w:t>AN</w:t>
            </w:r>
          </w:p>
        </w:tc>
        <w:tc>
          <w:tcPr>
            <w:tcW w:w="0" w:type="auto"/>
            <w:tcBorders>
              <w:bottom w:val="single" w:sz="12" w:space="0" w:color="auto"/>
            </w:tcBorders>
            <w:shd w:val="clear" w:color="auto" w:fill="E0E0E0"/>
          </w:tcPr>
          <w:p w14:paraId="172AB698" w14:textId="77777777" w:rsidR="00A772CD" w:rsidRDefault="00A772CD" w:rsidP="008F6B94">
            <w:pPr>
              <w:pStyle w:val="TAH"/>
            </w:pPr>
            <w:r>
              <w:t>CN</w:t>
            </w:r>
          </w:p>
        </w:tc>
        <w:tc>
          <w:tcPr>
            <w:tcW w:w="0" w:type="auto"/>
            <w:tcBorders>
              <w:bottom w:val="single" w:sz="12" w:space="0" w:color="auto"/>
            </w:tcBorders>
            <w:shd w:val="clear" w:color="auto" w:fill="E0E0E0"/>
          </w:tcPr>
          <w:p w14:paraId="5CAB9386" w14:textId="77777777" w:rsidR="00A772CD" w:rsidRDefault="00A772CD" w:rsidP="008F6B94">
            <w:pPr>
              <w:pStyle w:val="TAH"/>
            </w:pPr>
            <w:r>
              <w:t>Others (specify)</w:t>
            </w:r>
          </w:p>
        </w:tc>
      </w:tr>
      <w:tr w:rsidR="00A772CD" w14:paraId="1844E3B1" w14:textId="77777777" w:rsidTr="008F6B94">
        <w:trPr>
          <w:jc w:val="center"/>
        </w:trPr>
        <w:tc>
          <w:tcPr>
            <w:tcW w:w="0" w:type="auto"/>
            <w:tcBorders>
              <w:top w:val="nil"/>
              <w:right w:val="single" w:sz="12" w:space="0" w:color="auto"/>
            </w:tcBorders>
          </w:tcPr>
          <w:p w14:paraId="761E502C" w14:textId="77777777" w:rsidR="00A772CD" w:rsidRDefault="00A772CD" w:rsidP="008F6B94">
            <w:pPr>
              <w:pStyle w:val="TAL"/>
              <w:keepNext w:val="0"/>
              <w:ind w:right="-99"/>
              <w:rPr>
                <w:b/>
              </w:rPr>
            </w:pPr>
            <w:r>
              <w:rPr>
                <w:b/>
              </w:rPr>
              <w:t>Yes</w:t>
            </w:r>
          </w:p>
        </w:tc>
        <w:tc>
          <w:tcPr>
            <w:tcW w:w="0" w:type="auto"/>
            <w:tcBorders>
              <w:top w:val="nil"/>
              <w:left w:val="nil"/>
            </w:tcBorders>
          </w:tcPr>
          <w:p w14:paraId="03F6A917" w14:textId="77777777" w:rsidR="00A772CD" w:rsidRDefault="00A772CD" w:rsidP="008F6B94">
            <w:pPr>
              <w:pStyle w:val="TAC"/>
            </w:pPr>
          </w:p>
        </w:tc>
        <w:tc>
          <w:tcPr>
            <w:tcW w:w="0" w:type="auto"/>
            <w:tcBorders>
              <w:top w:val="nil"/>
            </w:tcBorders>
          </w:tcPr>
          <w:p w14:paraId="28C189A2" w14:textId="77777777" w:rsidR="00A772CD" w:rsidRDefault="00A772CD" w:rsidP="008F6B94">
            <w:pPr>
              <w:pStyle w:val="TAC"/>
            </w:pPr>
          </w:p>
        </w:tc>
        <w:tc>
          <w:tcPr>
            <w:tcW w:w="0" w:type="auto"/>
            <w:tcBorders>
              <w:top w:val="nil"/>
            </w:tcBorders>
          </w:tcPr>
          <w:p w14:paraId="23C9E11F" w14:textId="77777777" w:rsidR="00A772CD" w:rsidRDefault="00A772CD" w:rsidP="008F6B94">
            <w:pPr>
              <w:pStyle w:val="TAC"/>
            </w:pPr>
            <w:r>
              <w:t>X</w:t>
            </w:r>
          </w:p>
        </w:tc>
        <w:tc>
          <w:tcPr>
            <w:tcW w:w="0" w:type="auto"/>
            <w:tcBorders>
              <w:top w:val="nil"/>
            </w:tcBorders>
          </w:tcPr>
          <w:p w14:paraId="12CE30DD" w14:textId="77777777" w:rsidR="00A772CD" w:rsidRDefault="00A772CD" w:rsidP="008F6B94">
            <w:pPr>
              <w:pStyle w:val="TAC"/>
            </w:pPr>
            <w:r>
              <w:t>X</w:t>
            </w:r>
          </w:p>
        </w:tc>
        <w:tc>
          <w:tcPr>
            <w:tcW w:w="0" w:type="auto"/>
            <w:tcBorders>
              <w:top w:val="nil"/>
            </w:tcBorders>
          </w:tcPr>
          <w:p w14:paraId="0B355685" w14:textId="77777777" w:rsidR="00A772CD" w:rsidRDefault="00A772CD" w:rsidP="008F6B94">
            <w:pPr>
              <w:pStyle w:val="TAC"/>
            </w:pPr>
          </w:p>
        </w:tc>
      </w:tr>
      <w:tr w:rsidR="00A772CD" w14:paraId="40554E0F" w14:textId="77777777" w:rsidTr="008F6B94">
        <w:trPr>
          <w:jc w:val="center"/>
        </w:trPr>
        <w:tc>
          <w:tcPr>
            <w:tcW w:w="0" w:type="auto"/>
            <w:tcBorders>
              <w:right w:val="single" w:sz="12" w:space="0" w:color="auto"/>
            </w:tcBorders>
          </w:tcPr>
          <w:p w14:paraId="25DFB9B2" w14:textId="77777777" w:rsidR="00A772CD" w:rsidRDefault="00A772CD" w:rsidP="008F6B94">
            <w:pPr>
              <w:pStyle w:val="TAL"/>
              <w:keepNext w:val="0"/>
              <w:ind w:right="-99"/>
              <w:rPr>
                <w:b/>
              </w:rPr>
            </w:pPr>
            <w:r>
              <w:rPr>
                <w:b/>
              </w:rPr>
              <w:t>No</w:t>
            </w:r>
          </w:p>
        </w:tc>
        <w:tc>
          <w:tcPr>
            <w:tcW w:w="0" w:type="auto"/>
            <w:tcBorders>
              <w:left w:val="nil"/>
            </w:tcBorders>
          </w:tcPr>
          <w:p w14:paraId="12E3A494" w14:textId="77777777" w:rsidR="00A772CD" w:rsidRDefault="00A772CD" w:rsidP="008F6B94">
            <w:pPr>
              <w:pStyle w:val="TAC"/>
            </w:pPr>
          </w:p>
        </w:tc>
        <w:tc>
          <w:tcPr>
            <w:tcW w:w="0" w:type="auto"/>
          </w:tcPr>
          <w:p w14:paraId="422D7D1C" w14:textId="77777777" w:rsidR="00A772CD" w:rsidRDefault="00A772CD" w:rsidP="008F6B94">
            <w:pPr>
              <w:pStyle w:val="TAC"/>
            </w:pPr>
          </w:p>
        </w:tc>
        <w:tc>
          <w:tcPr>
            <w:tcW w:w="0" w:type="auto"/>
          </w:tcPr>
          <w:p w14:paraId="66256F9D" w14:textId="77777777" w:rsidR="00A772CD" w:rsidRDefault="00A772CD" w:rsidP="008F6B94">
            <w:pPr>
              <w:pStyle w:val="TAC"/>
            </w:pPr>
          </w:p>
        </w:tc>
        <w:tc>
          <w:tcPr>
            <w:tcW w:w="0" w:type="auto"/>
          </w:tcPr>
          <w:p w14:paraId="4537CF13" w14:textId="77777777" w:rsidR="00A772CD" w:rsidRDefault="00A772CD" w:rsidP="008F6B94">
            <w:pPr>
              <w:pStyle w:val="TAC"/>
            </w:pPr>
          </w:p>
        </w:tc>
        <w:tc>
          <w:tcPr>
            <w:tcW w:w="0" w:type="auto"/>
          </w:tcPr>
          <w:p w14:paraId="090FDB1B" w14:textId="77777777" w:rsidR="00A772CD" w:rsidRDefault="00A772CD" w:rsidP="008F6B94">
            <w:pPr>
              <w:pStyle w:val="TAC"/>
            </w:pPr>
          </w:p>
        </w:tc>
      </w:tr>
      <w:tr w:rsidR="00A772CD" w14:paraId="686919C6" w14:textId="77777777" w:rsidTr="008F6B94">
        <w:trPr>
          <w:jc w:val="center"/>
        </w:trPr>
        <w:tc>
          <w:tcPr>
            <w:tcW w:w="0" w:type="auto"/>
            <w:tcBorders>
              <w:right w:val="single" w:sz="12" w:space="0" w:color="auto"/>
            </w:tcBorders>
          </w:tcPr>
          <w:p w14:paraId="23A07895" w14:textId="77777777" w:rsidR="00A772CD" w:rsidRDefault="00A772CD" w:rsidP="008F6B94">
            <w:pPr>
              <w:pStyle w:val="TAL"/>
              <w:keepNext w:val="0"/>
              <w:ind w:right="-99"/>
              <w:rPr>
                <w:b/>
              </w:rPr>
            </w:pPr>
            <w:r>
              <w:rPr>
                <w:b/>
              </w:rPr>
              <w:t>Don't know</w:t>
            </w:r>
          </w:p>
        </w:tc>
        <w:tc>
          <w:tcPr>
            <w:tcW w:w="0" w:type="auto"/>
            <w:tcBorders>
              <w:left w:val="nil"/>
            </w:tcBorders>
          </w:tcPr>
          <w:p w14:paraId="5E3EAB84" w14:textId="77777777" w:rsidR="00A772CD" w:rsidRDefault="00A772CD" w:rsidP="008F6B94">
            <w:pPr>
              <w:pStyle w:val="TAC"/>
            </w:pPr>
            <w:r>
              <w:t>X</w:t>
            </w:r>
          </w:p>
        </w:tc>
        <w:tc>
          <w:tcPr>
            <w:tcW w:w="0" w:type="auto"/>
          </w:tcPr>
          <w:p w14:paraId="2546DA6B" w14:textId="77777777" w:rsidR="00A772CD" w:rsidRDefault="00A772CD" w:rsidP="008F6B94">
            <w:pPr>
              <w:pStyle w:val="TAC"/>
            </w:pPr>
            <w:r>
              <w:t>X</w:t>
            </w:r>
          </w:p>
        </w:tc>
        <w:tc>
          <w:tcPr>
            <w:tcW w:w="0" w:type="auto"/>
          </w:tcPr>
          <w:p w14:paraId="2A361131" w14:textId="77777777" w:rsidR="00A772CD" w:rsidRDefault="00A772CD" w:rsidP="008F6B94">
            <w:pPr>
              <w:pStyle w:val="TAC"/>
            </w:pPr>
          </w:p>
        </w:tc>
        <w:tc>
          <w:tcPr>
            <w:tcW w:w="0" w:type="auto"/>
          </w:tcPr>
          <w:p w14:paraId="773E41DD" w14:textId="77777777" w:rsidR="00A772CD" w:rsidRDefault="00A772CD" w:rsidP="008F6B94">
            <w:pPr>
              <w:pStyle w:val="TAC"/>
            </w:pPr>
          </w:p>
        </w:tc>
        <w:tc>
          <w:tcPr>
            <w:tcW w:w="0" w:type="auto"/>
          </w:tcPr>
          <w:p w14:paraId="2A71BCEA" w14:textId="77777777" w:rsidR="00A772CD" w:rsidRDefault="00A772CD" w:rsidP="008F6B94">
            <w:pPr>
              <w:pStyle w:val="TAC"/>
            </w:pPr>
          </w:p>
        </w:tc>
      </w:tr>
    </w:tbl>
    <w:p w14:paraId="230EA6AF" w14:textId="77777777" w:rsidR="00A772CD" w:rsidRDefault="00A772CD" w:rsidP="00A772CD">
      <w:pPr>
        <w:ind w:right="-99"/>
        <w:rPr>
          <w:b/>
        </w:rPr>
      </w:pPr>
    </w:p>
    <w:p w14:paraId="041D54AE" w14:textId="77777777" w:rsidR="00A772CD" w:rsidRDefault="00A772CD" w:rsidP="00A772CD">
      <w:pPr>
        <w:pStyle w:val="Heading2"/>
      </w:pPr>
      <w:r>
        <w:t>2</w:t>
      </w:r>
      <w:r>
        <w:tab/>
        <w:t>Classification of the Work Item and linked work items</w:t>
      </w:r>
    </w:p>
    <w:p w14:paraId="7446472A" w14:textId="77777777" w:rsidR="00A772CD" w:rsidRDefault="00A772CD" w:rsidP="00A772CD">
      <w:pPr>
        <w:pStyle w:val="Heading3"/>
      </w:pPr>
      <w:r>
        <w:t>2.1</w:t>
      </w:r>
      <w:r>
        <w:tab/>
        <w:t>Primary classification</w:t>
      </w:r>
    </w:p>
    <w:p w14:paraId="4724F9B0" w14:textId="77777777" w:rsidR="00A772CD" w:rsidRPr="00A36378" w:rsidRDefault="00A772CD" w:rsidP="00A772CD">
      <w:pPr>
        <w:pStyle w:val="tah0"/>
      </w:pPr>
      <w:r w:rsidRPr="00A36378">
        <w:t xml:space="preserve">This work item is a </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772CD" w14:paraId="3A82F815" w14:textId="77777777" w:rsidTr="008F6B94">
        <w:tc>
          <w:tcPr>
            <w:tcW w:w="675" w:type="dxa"/>
          </w:tcPr>
          <w:p w14:paraId="708BB046" w14:textId="77777777" w:rsidR="00A772CD" w:rsidRDefault="00A772CD" w:rsidP="008F6B94">
            <w:pPr>
              <w:pStyle w:val="TAC"/>
            </w:pPr>
            <w:r>
              <w:t>X</w:t>
            </w:r>
          </w:p>
        </w:tc>
        <w:tc>
          <w:tcPr>
            <w:tcW w:w="2694" w:type="dxa"/>
            <w:shd w:val="clear" w:color="auto" w:fill="E0E0E0"/>
          </w:tcPr>
          <w:p w14:paraId="39F65761" w14:textId="77777777" w:rsidR="00A772CD" w:rsidRPr="004260A5" w:rsidRDefault="00A772CD" w:rsidP="008F6B94">
            <w:pPr>
              <w:pStyle w:val="TAH"/>
              <w:ind w:right="-99"/>
              <w:jc w:val="left"/>
              <w:rPr>
                <w:color w:val="4F81BD"/>
              </w:rPr>
            </w:pPr>
            <w:r w:rsidRPr="004260A5">
              <w:rPr>
                <w:color w:val="4F81BD"/>
                <w:sz w:val="20"/>
              </w:rPr>
              <w:t>Feature</w:t>
            </w:r>
          </w:p>
        </w:tc>
      </w:tr>
      <w:tr w:rsidR="00A772CD" w14:paraId="23DEC1C6" w14:textId="77777777" w:rsidTr="008F6B94">
        <w:tc>
          <w:tcPr>
            <w:tcW w:w="675" w:type="dxa"/>
          </w:tcPr>
          <w:p w14:paraId="4D742148" w14:textId="77777777" w:rsidR="00A772CD" w:rsidRDefault="00A772CD" w:rsidP="008F6B94">
            <w:pPr>
              <w:pStyle w:val="TAC"/>
            </w:pPr>
          </w:p>
        </w:tc>
        <w:tc>
          <w:tcPr>
            <w:tcW w:w="2694" w:type="dxa"/>
            <w:shd w:val="clear" w:color="auto" w:fill="E0E0E0"/>
            <w:tcMar>
              <w:left w:w="227" w:type="dxa"/>
            </w:tcMar>
          </w:tcPr>
          <w:p w14:paraId="7B2DB752" w14:textId="77777777" w:rsidR="00A772CD" w:rsidRDefault="00A772CD" w:rsidP="008F6B94">
            <w:pPr>
              <w:pStyle w:val="TAH"/>
              <w:ind w:right="-99"/>
              <w:jc w:val="left"/>
            </w:pPr>
            <w:r>
              <w:t>Building Block</w:t>
            </w:r>
          </w:p>
        </w:tc>
      </w:tr>
      <w:tr w:rsidR="00A772CD" w14:paraId="4AF60BD7" w14:textId="77777777" w:rsidTr="008F6B94">
        <w:tc>
          <w:tcPr>
            <w:tcW w:w="675" w:type="dxa"/>
          </w:tcPr>
          <w:p w14:paraId="33BC7B82" w14:textId="77777777" w:rsidR="00A772CD" w:rsidRDefault="00A772CD" w:rsidP="008F6B94">
            <w:pPr>
              <w:pStyle w:val="TAC"/>
            </w:pPr>
          </w:p>
        </w:tc>
        <w:tc>
          <w:tcPr>
            <w:tcW w:w="2694" w:type="dxa"/>
            <w:shd w:val="clear" w:color="auto" w:fill="E0E0E0"/>
            <w:tcMar>
              <w:left w:w="397" w:type="dxa"/>
            </w:tcMar>
          </w:tcPr>
          <w:p w14:paraId="60DAF501" w14:textId="77777777" w:rsidR="00A772CD" w:rsidRPr="006E0F19" w:rsidRDefault="00A772CD" w:rsidP="008F6B94">
            <w:pPr>
              <w:pStyle w:val="TAH"/>
              <w:ind w:right="-99"/>
              <w:jc w:val="left"/>
              <w:rPr>
                <w:b w:val="0"/>
                <w:i/>
              </w:rPr>
            </w:pPr>
            <w:r w:rsidRPr="006E0F19">
              <w:rPr>
                <w:b w:val="0"/>
                <w:i/>
                <w:sz w:val="16"/>
              </w:rPr>
              <w:t>Work Task</w:t>
            </w:r>
          </w:p>
        </w:tc>
      </w:tr>
      <w:tr w:rsidR="00A772CD" w14:paraId="401C5E69" w14:textId="77777777" w:rsidTr="008F6B94">
        <w:tc>
          <w:tcPr>
            <w:tcW w:w="675" w:type="dxa"/>
          </w:tcPr>
          <w:p w14:paraId="5C312732" w14:textId="77777777" w:rsidR="00A772CD" w:rsidRDefault="00A772CD" w:rsidP="008F6B94">
            <w:pPr>
              <w:pStyle w:val="TAC"/>
            </w:pPr>
          </w:p>
        </w:tc>
        <w:tc>
          <w:tcPr>
            <w:tcW w:w="2694" w:type="dxa"/>
            <w:shd w:val="clear" w:color="auto" w:fill="E0E0E0"/>
          </w:tcPr>
          <w:p w14:paraId="64B99F2D" w14:textId="77777777" w:rsidR="00A772CD" w:rsidRDefault="00A772CD" w:rsidP="008F6B94">
            <w:pPr>
              <w:pStyle w:val="TAH"/>
              <w:ind w:right="-99"/>
              <w:jc w:val="left"/>
            </w:pPr>
            <w:r w:rsidRPr="00BF7C9D">
              <w:rPr>
                <w:color w:val="4F81BD"/>
                <w:sz w:val="20"/>
              </w:rPr>
              <w:t>Study Item</w:t>
            </w:r>
          </w:p>
        </w:tc>
      </w:tr>
    </w:tbl>
    <w:p w14:paraId="1B5EAC8D" w14:textId="77777777" w:rsidR="00A772CD" w:rsidRDefault="00A772CD" w:rsidP="00A772CD">
      <w:pPr>
        <w:ind w:right="-99"/>
        <w:rPr>
          <w:b/>
        </w:rPr>
      </w:pPr>
    </w:p>
    <w:p w14:paraId="1A0E5EDD" w14:textId="77777777" w:rsidR="00A772CD" w:rsidRDefault="00A772CD" w:rsidP="00A772CD">
      <w:pPr>
        <w:pStyle w:val="Heading3"/>
      </w:pPr>
      <w:r>
        <w:t>2.2</w:t>
      </w:r>
      <w:r>
        <w:tab/>
        <w:t xml:space="preserve">Parent Work Item </w:t>
      </w:r>
    </w:p>
    <w:p w14:paraId="3459FC42" w14:textId="77777777" w:rsidR="00A772CD" w:rsidRPr="00854271" w:rsidRDefault="00A772CD" w:rsidP="00A772CD">
      <w:pPr>
        <w:rPr>
          <w:iCs/>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772CD" w14:paraId="5E60DD6B" w14:textId="77777777" w:rsidTr="008F6B94">
        <w:tc>
          <w:tcPr>
            <w:tcW w:w="10314" w:type="dxa"/>
            <w:gridSpan w:val="4"/>
            <w:shd w:val="clear" w:color="auto" w:fill="E0E0E0"/>
          </w:tcPr>
          <w:p w14:paraId="7B2F3DC0" w14:textId="77777777" w:rsidR="00A772CD" w:rsidRDefault="00A772CD" w:rsidP="008F6B94">
            <w:pPr>
              <w:pStyle w:val="TAH"/>
              <w:ind w:right="-99"/>
              <w:jc w:val="left"/>
            </w:pPr>
            <w:r w:rsidRPr="00E92452">
              <w:t xml:space="preserve">Parent Work </w:t>
            </w:r>
            <w:r>
              <w:t xml:space="preserve">/ Study </w:t>
            </w:r>
            <w:r w:rsidRPr="00E92452">
              <w:t xml:space="preserve">Items </w:t>
            </w:r>
          </w:p>
        </w:tc>
      </w:tr>
      <w:tr w:rsidR="00A772CD" w14:paraId="23940C29" w14:textId="77777777" w:rsidTr="008F6B94">
        <w:tc>
          <w:tcPr>
            <w:tcW w:w="1101" w:type="dxa"/>
            <w:shd w:val="clear" w:color="auto" w:fill="E0E0E0"/>
          </w:tcPr>
          <w:p w14:paraId="451B36A6" w14:textId="77777777" w:rsidR="00A772CD" w:rsidDel="00C02DF6" w:rsidRDefault="00A772CD" w:rsidP="008F6B94">
            <w:pPr>
              <w:pStyle w:val="TAH"/>
              <w:ind w:right="-99"/>
              <w:jc w:val="left"/>
            </w:pPr>
            <w:r>
              <w:t>Acronym</w:t>
            </w:r>
          </w:p>
        </w:tc>
        <w:tc>
          <w:tcPr>
            <w:tcW w:w="1101" w:type="dxa"/>
            <w:shd w:val="clear" w:color="auto" w:fill="E0E0E0"/>
          </w:tcPr>
          <w:p w14:paraId="400C63E8" w14:textId="77777777" w:rsidR="00A772CD" w:rsidDel="00C02DF6" w:rsidRDefault="00A772CD" w:rsidP="008F6B94">
            <w:pPr>
              <w:pStyle w:val="TAH"/>
              <w:ind w:right="-99"/>
              <w:jc w:val="left"/>
            </w:pPr>
            <w:r>
              <w:t>Working Group</w:t>
            </w:r>
          </w:p>
        </w:tc>
        <w:tc>
          <w:tcPr>
            <w:tcW w:w="1101" w:type="dxa"/>
            <w:shd w:val="clear" w:color="auto" w:fill="E0E0E0"/>
          </w:tcPr>
          <w:p w14:paraId="3661A0CF" w14:textId="77777777" w:rsidR="00A772CD" w:rsidRDefault="00A772CD" w:rsidP="008F6B94">
            <w:pPr>
              <w:pStyle w:val="TAH"/>
              <w:ind w:right="-99"/>
              <w:jc w:val="left"/>
            </w:pPr>
            <w:r>
              <w:t>Unique ID</w:t>
            </w:r>
          </w:p>
        </w:tc>
        <w:tc>
          <w:tcPr>
            <w:tcW w:w="7011" w:type="dxa"/>
            <w:shd w:val="clear" w:color="auto" w:fill="E0E0E0"/>
          </w:tcPr>
          <w:p w14:paraId="5A6303C2" w14:textId="77777777" w:rsidR="00A772CD" w:rsidRDefault="00A772CD" w:rsidP="008F6B94">
            <w:pPr>
              <w:pStyle w:val="TAH"/>
              <w:ind w:right="-99"/>
              <w:jc w:val="left"/>
            </w:pPr>
            <w:r>
              <w:t>Title (as in 3GPP Work Plan)</w:t>
            </w:r>
          </w:p>
        </w:tc>
      </w:tr>
      <w:tr w:rsidR="00A772CD" w14:paraId="32BE060A" w14:textId="77777777" w:rsidTr="008F6B94">
        <w:tc>
          <w:tcPr>
            <w:tcW w:w="1101" w:type="dxa"/>
          </w:tcPr>
          <w:p w14:paraId="01A33CD7" w14:textId="77777777" w:rsidR="00A772CD" w:rsidRDefault="00A772CD" w:rsidP="008F6B94">
            <w:pPr>
              <w:pStyle w:val="TAL"/>
            </w:pPr>
          </w:p>
        </w:tc>
        <w:tc>
          <w:tcPr>
            <w:tcW w:w="1101" w:type="dxa"/>
          </w:tcPr>
          <w:p w14:paraId="6E61C391" w14:textId="77777777" w:rsidR="00A772CD" w:rsidRDefault="00A772CD" w:rsidP="008F6B94">
            <w:pPr>
              <w:pStyle w:val="TAL"/>
            </w:pPr>
          </w:p>
        </w:tc>
        <w:tc>
          <w:tcPr>
            <w:tcW w:w="1101" w:type="dxa"/>
          </w:tcPr>
          <w:p w14:paraId="37988C1C" w14:textId="77777777" w:rsidR="00A772CD" w:rsidRDefault="00A772CD" w:rsidP="008F6B94">
            <w:pPr>
              <w:pStyle w:val="TAL"/>
            </w:pPr>
          </w:p>
        </w:tc>
        <w:tc>
          <w:tcPr>
            <w:tcW w:w="7011" w:type="dxa"/>
          </w:tcPr>
          <w:p w14:paraId="7243EBE8" w14:textId="77777777" w:rsidR="00A772CD" w:rsidRPr="00251D80" w:rsidRDefault="00A772CD" w:rsidP="008F6B94">
            <w:pPr>
              <w:pStyle w:val="tah0"/>
            </w:pPr>
          </w:p>
        </w:tc>
      </w:tr>
    </w:tbl>
    <w:p w14:paraId="3EFA70B2" w14:textId="77777777" w:rsidR="00A772CD" w:rsidRDefault="00A772CD" w:rsidP="00A772CD">
      <w:pPr>
        <w:ind w:right="-99"/>
        <w:rPr>
          <w:b/>
        </w:rPr>
      </w:pPr>
    </w:p>
    <w:p w14:paraId="28C225F2" w14:textId="77777777" w:rsidR="00A772CD" w:rsidRDefault="00A772CD" w:rsidP="00A772CD">
      <w:pPr>
        <w:pStyle w:val="Heading3"/>
      </w:pPr>
      <w:r>
        <w:t>2.3</w:t>
      </w:r>
      <w:r>
        <w:tab/>
        <w:t>Other related Work Items and dependencies</w:t>
      </w:r>
    </w:p>
    <w:p w14:paraId="3B36811E" w14:textId="77777777" w:rsidR="00A772CD" w:rsidRPr="00414164" w:rsidRDefault="00A772CD" w:rsidP="00A772CD">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A772CD" w14:paraId="7BFED74E" w14:textId="77777777" w:rsidTr="008F6B94">
        <w:tc>
          <w:tcPr>
            <w:tcW w:w="10314" w:type="dxa"/>
            <w:gridSpan w:val="3"/>
            <w:shd w:val="clear" w:color="auto" w:fill="E0E0E0"/>
          </w:tcPr>
          <w:p w14:paraId="35042B53" w14:textId="77777777" w:rsidR="00A772CD" w:rsidRDefault="00A772CD" w:rsidP="008F6B94">
            <w:pPr>
              <w:pStyle w:val="TAH"/>
              <w:ind w:right="-99"/>
              <w:jc w:val="left"/>
            </w:pPr>
            <w:r w:rsidRPr="00E92452">
              <w:lastRenderedPageBreak/>
              <w:t>Other related Work Items</w:t>
            </w:r>
            <w:r>
              <w:t xml:space="preserve"> (if any)</w:t>
            </w:r>
          </w:p>
        </w:tc>
      </w:tr>
      <w:tr w:rsidR="00A772CD" w14:paraId="1A37E0A3" w14:textId="77777777" w:rsidTr="008F6B94">
        <w:tc>
          <w:tcPr>
            <w:tcW w:w="1101" w:type="dxa"/>
            <w:shd w:val="clear" w:color="auto" w:fill="E0E0E0"/>
          </w:tcPr>
          <w:p w14:paraId="7A96C877" w14:textId="77777777" w:rsidR="00A772CD" w:rsidRDefault="00A772CD" w:rsidP="008F6B94">
            <w:pPr>
              <w:pStyle w:val="TAH"/>
              <w:ind w:right="-99"/>
              <w:jc w:val="left"/>
            </w:pPr>
            <w:r>
              <w:t>Unique ID</w:t>
            </w:r>
          </w:p>
        </w:tc>
        <w:tc>
          <w:tcPr>
            <w:tcW w:w="3326" w:type="dxa"/>
            <w:shd w:val="clear" w:color="auto" w:fill="E0E0E0"/>
          </w:tcPr>
          <w:p w14:paraId="05956443" w14:textId="77777777" w:rsidR="00A772CD" w:rsidRDefault="00A772CD" w:rsidP="008F6B94">
            <w:pPr>
              <w:pStyle w:val="TAH"/>
              <w:ind w:right="-99"/>
              <w:jc w:val="left"/>
            </w:pPr>
            <w:r>
              <w:t>Title</w:t>
            </w:r>
          </w:p>
        </w:tc>
        <w:tc>
          <w:tcPr>
            <w:tcW w:w="5887" w:type="dxa"/>
            <w:shd w:val="clear" w:color="auto" w:fill="E0E0E0"/>
          </w:tcPr>
          <w:p w14:paraId="4F340886" w14:textId="77777777" w:rsidR="00A772CD" w:rsidRDefault="00A772CD" w:rsidP="008F6B94">
            <w:pPr>
              <w:pStyle w:val="TAH"/>
              <w:ind w:right="-99"/>
              <w:jc w:val="left"/>
            </w:pPr>
            <w:r>
              <w:t>Nature of relationship</w:t>
            </w:r>
          </w:p>
        </w:tc>
      </w:tr>
      <w:tr w:rsidR="00A772CD" w14:paraId="092B872C" w14:textId="77777777" w:rsidTr="008F6B94">
        <w:tc>
          <w:tcPr>
            <w:tcW w:w="1101" w:type="dxa"/>
          </w:tcPr>
          <w:p w14:paraId="6CB18C87" w14:textId="77777777" w:rsidR="00A772CD" w:rsidRDefault="00A772CD" w:rsidP="008F6B94">
            <w:pPr>
              <w:pStyle w:val="TAL"/>
            </w:pPr>
            <w:r>
              <w:rPr>
                <w:rFonts w:cs="Arial"/>
                <w:szCs w:val="18"/>
              </w:rPr>
              <w:t>760058</w:t>
            </w:r>
          </w:p>
        </w:tc>
        <w:tc>
          <w:tcPr>
            <w:tcW w:w="3326" w:type="dxa"/>
          </w:tcPr>
          <w:p w14:paraId="72690389" w14:textId="77777777" w:rsidR="00A772CD" w:rsidRDefault="00A772CD" w:rsidP="008F6B94">
            <w:pPr>
              <w:pStyle w:val="TAL"/>
            </w:pPr>
            <w:r w:rsidRPr="004A2212">
              <w:rPr>
                <w:rFonts w:eastAsia="Batang" w:cs="Arial"/>
                <w:lang w:eastAsia="zh-CN"/>
              </w:rPr>
              <w:t>Management of QoE measurement collection</w:t>
            </w:r>
          </w:p>
        </w:tc>
        <w:tc>
          <w:tcPr>
            <w:tcW w:w="5887" w:type="dxa"/>
          </w:tcPr>
          <w:p w14:paraId="41B99F92" w14:textId="77777777" w:rsidR="00A772CD" w:rsidRPr="00EE21A8" w:rsidRDefault="00A772CD" w:rsidP="008F6B94">
            <w:pPr>
              <w:pStyle w:val="TAL"/>
            </w:pPr>
            <w:r w:rsidRPr="00EE21A8">
              <w:t>Rel-16 WI which is the base.</w:t>
            </w:r>
          </w:p>
        </w:tc>
      </w:tr>
      <w:tr w:rsidR="00A772CD" w14:paraId="1703EC26" w14:textId="77777777" w:rsidTr="008F6B94">
        <w:tc>
          <w:tcPr>
            <w:tcW w:w="1101" w:type="dxa"/>
          </w:tcPr>
          <w:p w14:paraId="65ED625F" w14:textId="77777777" w:rsidR="00A772CD" w:rsidRDefault="00A772CD" w:rsidP="008F6B94">
            <w:pPr>
              <w:pStyle w:val="TAL"/>
            </w:pPr>
            <w:r>
              <w:t>860061</w:t>
            </w:r>
          </w:p>
        </w:tc>
        <w:tc>
          <w:tcPr>
            <w:tcW w:w="3326" w:type="dxa"/>
          </w:tcPr>
          <w:p w14:paraId="5EE3C9FA" w14:textId="77777777" w:rsidR="00A772CD" w:rsidRDefault="00A772CD" w:rsidP="008F6B94">
            <w:pPr>
              <w:pStyle w:val="TAL"/>
            </w:pPr>
            <w:r>
              <w:t>Study on NR QoE management and optimizations for diverse services</w:t>
            </w:r>
          </w:p>
        </w:tc>
        <w:tc>
          <w:tcPr>
            <w:tcW w:w="5887" w:type="dxa"/>
          </w:tcPr>
          <w:p w14:paraId="63C85223" w14:textId="77777777" w:rsidR="00A772CD" w:rsidRPr="00EE21A8" w:rsidRDefault="00A772CD" w:rsidP="008F6B94">
            <w:pPr>
              <w:pStyle w:val="TAL"/>
            </w:pPr>
            <w:r w:rsidRPr="00EE21A8">
              <w:t>Input to NR QoE measurement collection.</w:t>
            </w:r>
          </w:p>
        </w:tc>
      </w:tr>
      <w:tr w:rsidR="00A772CD" w14:paraId="33D315DC" w14:textId="77777777" w:rsidTr="008F6B94">
        <w:tc>
          <w:tcPr>
            <w:tcW w:w="1101" w:type="dxa"/>
          </w:tcPr>
          <w:p w14:paraId="0C8722B5" w14:textId="77777777" w:rsidR="00A772CD" w:rsidRDefault="00A772CD" w:rsidP="008F6B94">
            <w:pPr>
              <w:pStyle w:val="TAL"/>
            </w:pPr>
            <w:r>
              <w:t>840000</w:t>
            </w:r>
          </w:p>
        </w:tc>
        <w:tc>
          <w:tcPr>
            <w:tcW w:w="3326" w:type="dxa"/>
          </w:tcPr>
          <w:p w14:paraId="374B365F" w14:textId="77777777" w:rsidR="00A772CD" w:rsidRDefault="00A772CD" w:rsidP="008F6B94">
            <w:pPr>
              <w:pStyle w:val="TAL"/>
            </w:pPr>
            <w:r>
              <w:t>VR QoE metrics</w:t>
            </w:r>
          </w:p>
        </w:tc>
        <w:tc>
          <w:tcPr>
            <w:tcW w:w="5887" w:type="dxa"/>
          </w:tcPr>
          <w:p w14:paraId="5B71B254" w14:textId="77777777" w:rsidR="00A772CD" w:rsidRPr="004F6F57" w:rsidRDefault="00A772CD" w:rsidP="008F6B94">
            <w:pPr>
              <w:pStyle w:val="TAL"/>
            </w:pPr>
            <w:r w:rsidRPr="00EE21A8">
              <w:t>New measurement to be included</w:t>
            </w:r>
            <w:r w:rsidRPr="004F6F57">
              <w:t>.</w:t>
            </w:r>
          </w:p>
        </w:tc>
      </w:tr>
    </w:tbl>
    <w:p w14:paraId="43FA6E7D" w14:textId="77777777" w:rsidR="00A772CD" w:rsidRPr="00251D80" w:rsidRDefault="00A772CD" w:rsidP="00A772CD">
      <w:pPr>
        <w:rPr>
          <w:i/>
        </w:rPr>
      </w:pPr>
    </w:p>
    <w:p w14:paraId="796D9BE1" w14:textId="77777777" w:rsidR="00A772CD" w:rsidRDefault="00A772CD" w:rsidP="00A772CD">
      <w:pPr>
        <w:pStyle w:val="Heading2"/>
      </w:pPr>
      <w:r>
        <w:t>3</w:t>
      </w:r>
      <w:r>
        <w:tab/>
        <w:t>Justification</w:t>
      </w:r>
    </w:p>
    <w:p w14:paraId="7D020B35" w14:textId="77777777" w:rsidR="00A772CD" w:rsidRPr="004F6F57" w:rsidRDefault="00A772CD" w:rsidP="00A772CD">
      <w:pPr>
        <w:rPr>
          <w:lang w:eastAsia="zh-CN"/>
        </w:rPr>
      </w:pPr>
      <w:r>
        <w:rPr>
          <w:lang w:eastAsia="zh-CN"/>
        </w:rPr>
        <w:t>This is a work item that has been moved from Rel-17 to Rel-18.</w:t>
      </w:r>
    </w:p>
    <w:p w14:paraId="5274F5DA" w14:textId="77777777" w:rsidR="00A772CD" w:rsidRPr="00141B20" w:rsidRDefault="00A772CD" w:rsidP="00A772CD">
      <w:pPr>
        <w:rPr>
          <w:iCs/>
        </w:rPr>
      </w:pPr>
      <w:r>
        <w:rPr>
          <w:iCs/>
        </w:rPr>
        <w:t>QoE measurements can be used for KPI calculation, advanced fault investigation. They can also be used by assurance and automation functions.</w:t>
      </w:r>
    </w:p>
    <w:p w14:paraId="6C0880F0" w14:textId="77777777" w:rsidR="00A772CD" w:rsidRDefault="00A772CD" w:rsidP="00A772CD">
      <w:pPr>
        <w:rPr>
          <w:iCs/>
        </w:rPr>
      </w:pPr>
      <w:r>
        <w:rPr>
          <w:iCs/>
        </w:rPr>
        <w:t>The</w:t>
      </w:r>
      <w:bookmarkStart w:id="0" w:name="_Hlk30691889"/>
      <w:r>
        <w:rPr>
          <w:iCs/>
        </w:rPr>
        <w:t xml:space="preserve"> Rel-16 work item </w:t>
      </w:r>
      <w:r w:rsidRPr="00141B20">
        <w:rPr>
          <w:iCs/>
        </w:rPr>
        <w:t>Management of QoE measurement collection</w:t>
      </w:r>
      <w:bookmarkEnd w:id="0"/>
      <w:r>
        <w:rPr>
          <w:iCs/>
        </w:rPr>
        <w:t xml:space="preserve"> included QMC for DASH and MTSI in UMTS and LTE. However, as coordination with other WGs were needed for Signalling Based Activation, that part was not ready in Rel-16.</w:t>
      </w:r>
    </w:p>
    <w:p w14:paraId="1D4761BD" w14:textId="77777777" w:rsidR="00A772CD" w:rsidRDefault="00A772CD" w:rsidP="00A772CD">
      <w:pPr>
        <w:rPr>
          <w:iCs/>
        </w:rPr>
      </w:pPr>
      <w:r>
        <w:rPr>
          <w:iCs/>
        </w:rPr>
        <w:t>In the Rel-17 in addition to implementing Signalling Based Activation for UMTS and LTE, Management Based Activation for DASH, MTSI and VR in NR is added. However, Signalling Based Activation and Handling QMC at Handover for NR were not ready in Rel-17.</w:t>
      </w:r>
    </w:p>
    <w:p w14:paraId="567D4E86" w14:textId="77777777" w:rsidR="00A772CD" w:rsidRDefault="00A772CD" w:rsidP="00A772CD">
      <w:pPr>
        <w:rPr>
          <w:iCs/>
        </w:rPr>
      </w:pPr>
      <w:r>
        <w:rPr>
          <w:iCs/>
        </w:rPr>
        <w:t xml:space="preserve">The support for QMC in NR is to be complemented in Rel-18, e.g. Signalling Based Activation, Handling QMC at Handover, align with RAN for RAN visible QoE and coordination of QMC and MDT. </w:t>
      </w:r>
    </w:p>
    <w:p w14:paraId="203A53BB" w14:textId="77777777" w:rsidR="00A772CD" w:rsidRDefault="00A772CD" w:rsidP="00A772CD">
      <w:pPr>
        <w:rPr>
          <w:iCs/>
        </w:rPr>
      </w:pPr>
      <w:r>
        <w:rPr>
          <w:iCs/>
        </w:rPr>
        <w:t>A new measurement for VR QoE is being specified in Rel-17 by SA4.</w:t>
      </w:r>
    </w:p>
    <w:p w14:paraId="78AAF9BB" w14:textId="77777777" w:rsidR="00A772CD" w:rsidRDefault="00A772CD" w:rsidP="00A772CD">
      <w:pPr>
        <w:pStyle w:val="Heading2"/>
      </w:pPr>
      <w:r>
        <w:t>4</w:t>
      </w:r>
      <w:r>
        <w:tab/>
        <w:t>Objective</w:t>
      </w:r>
    </w:p>
    <w:p w14:paraId="523B821A" w14:textId="77777777" w:rsidR="00A772CD" w:rsidRDefault="00A772CD" w:rsidP="00A772CD">
      <w:pPr>
        <w:rPr>
          <w:iCs/>
        </w:rPr>
      </w:pPr>
      <w:r>
        <w:rPr>
          <w:iCs/>
        </w:rPr>
        <w:t>The objective of the work item is to:</w:t>
      </w:r>
    </w:p>
    <w:p w14:paraId="4FFB135C" w14:textId="77777777" w:rsidR="00A772CD" w:rsidRDefault="00A772CD" w:rsidP="00A772CD">
      <w:pPr>
        <w:numPr>
          <w:ilvl w:val="0"/>
          <w:numId w:val="18"/>
        </w:numPr>
        <w:rPr>
          <w:iCs/>
        </w:rPr>
      </w:pPr>
      <w:r>
        <w:rPr>
          <w:iCs/>
        </w:rPr>
        <w:t>Complete the leftovers from the</w:t>
      </w:r>
      <w:r w:rsidRPr="003951C7">
        <w:rPr>
          <w:iCs/>
        </w:rPr>
        <w:t xml:space="preserve"> Rel-16 work item Management of QoE measurement collection</w:t>
      </w:r>
      <w:r>
        <w:rPr>
          <w:iCs/>
        </w:rPr>
        <w:t>: Signalling Based Activation in UMTS and LTE.</w:t>
      </w:r>
    </w:p>
    <w:p w14:paraId="6E228A2F" w14:textId="77777777" w:rsidR="00A772CD" w:rsidRPr="0020445A" w:rsidRDefault="00A772CD" w:rsidP="00A772CD">
      <w:pPr>
        <w:numPr>
          <w:ilvl w:val="0"/>
          <w:numId w:val="18"/>
        </w:numPr>
        <w:rPr>
          <w:iCs/>
        </w:rPr>
      </w:pPr>
      <w:r>
        <w:rPr>
          <w:iCs/>
        </w:rPr>
        <w:t>Complete the leftovers from the</w:t>
      </w:r>
      <w:r w:rsidRPr="003951C7">
        <w:rPr>
          <w:iCs/>
        </w:rPr>
        <w:t xml:space="preserve"> Rel-1</w:t>
      </w:r>
      <w:r>
        <w:rPr>
          <w:iCs/>
        </w:rPr>
        <w:t>7</w:t>
      </w:r>
      <w:r w:rsidRPr="003951C7">
        <w:rPr>
          <w:iCs/>
        </w:rPr>
        <w:t xml:space="preserve"> work item Management of QoE measurement collection</w:t>
      </w:r>
      <w:r>
        <w:rPr>
          <w:iCs/>
        </w:rPr>
        <w:t>: Signalling Based Activation and Handling QMC at Handover in NR.</w:t>
      </w:r>
    </w:p>
    <w:p w14:paraId="3E1C1E24" w14:textId="77777777" w:rsidR="00A772CD" w:rsidRDefault="00A772CD" w:rsidP="00A772CD">
      <w:pPr>
        <w:numPr>
          <w:ilvl w:val="0"/>
          <w:numId w:val="18"/>
        </w:numPr>
        <w:rPr>
          <w:iCs/>
        </w:rPr>
      </w:pPr>
      <w:r>
        <w:rPr>
          <w:iCs/>
        </w:rPr>
        <w:t>Include VR QoE.</w:t>
      </w:r>
    </w:p>
    <w:p w14:paraId="57BD28AA" w14:textId="77777777" w:rsidR="00A772CD" w:rsidRDefault="00A772CD" w:rsidP="00A772CD">
      <w:pPr>
        <w:numPr>
          <w:ilvl w:val="0"/>
          <w:numId w:val="18"/>
        </w:numPr>
        <w:rPr>
          <w:iCs/>
        </w:rPr>
      </w:pPr>
      <w:r>
        <w:rPr>
          <w:iCs/>
        </w:rPr>
        <w:t>Specify QoE Measurement Collection in NR including RAN visible QoE Metrics.</w:t>
      </w:r>
    </w:p>
    <w:p w14:paraId="0ECDD694" w14:textId="77777777" w:rsidR="00A772CD" w:rsidRPr="003951C7" w:rsidRDefault="00A772CD" w:rsidP="00A772CD">
      <w:pPr>
        <w:numPr>
          <w:ilvl w:val="0"/>
          <w:numId w:val="18"/>
        </w:numPr>
        <w:rPr>
          <w:iCs/>
        </w:rPr>
      </w:pPr>
      <w:r>
        <w:rPr>
          <w:iCs/>
        </w:rPr>
        <w:t>Coordination between QMC and MDT to align with RAN implementations.</w:t>
      </w:r>
    </w:p>
    <w:p w14:paraId="09ADB6EC" w14:textId="77777777" w:rsidR="00A772CD" w:rsidRDefault="00A772CD" w:rsidP="00A772CD">
      <w:pPr>
        <w:pStyle w:val="Heading2"/>
      </w:pPr>
      <w:r>
        <w:t>5</w:t>
      </w:r>
      <w:r>
        <w:tab/>
        <w:t>Expected Output and Time scale</w:t>
      </w:r>
    </w:p>
    <w:p w14:paraId="684F3653" w14:textId="77777777" w:rsidR="00A772CD" w:rsidRDefault="00A772CD" w:rsidP="00A772C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A772CD" w:rsidRPr="00C50F7C" w14:paraId="6546C7E2" w14:textId="77777777" w:rsidTr="008F6B9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1E41001" w14:textId="77777777" w:rsidR="00A772CD" w:rsidRPr="00C50F7C" w:rsidRDefault="00A772CD" w:rsidP="008F6B94">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w:t>
            </w:r>
          </w:p>
        </w:tc>
      </w:tr>
      <w:tr w:rsidR="00A772CD" w:rsidRPr="00C50F7C" w14:paraId="73D1E287"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76F1AEA" w14:textId="77777777" w:rsidR="00A772CD" w:rsidRPr="00C50F7C" w:rsidRDefault="00A772CD" w:rsidP="008F6B94">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C687FD7" w14:textId="77777777" w:rsidR="00A772CD" w:rsidRPr="00C50F7C" w:rsidRDefault="00A772CD" w:rsidP="008F6B94">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FFD261C" w14:textId="77777777" w:rsidR="00A772CD" w:rsidRPr="00C50F7C" w:rsidRDefault="00A772CD" w:rsidP="008F6B94">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DABD331" w14:textId="77777777" w:rsidR="00A772CD" w:rsidRDefault="00A772CD" w:rsidP="008F6B94">
            <w:pPr>
              <w:pStyle w:val="TAL"/>
              <w:ind w:right="-99"/>
              <w:rPr>
                <w:sz w:val="16"/>
                <w:szCs w:val="16"/>
              </w:rPr>
            </w:pPr>
            <w:r>
              <w:rPr>
                <w:sz w:val="16"/>
                <w:szCs w:val="16"/>
              </w:rPr>
              <w:t>Remarks</w:t>
            </w:r>
          </w:p>
        </w:tc>
      </w:tr>
      <w:tr w:rsidR="00A772CD" w:rsidRPr="00251D80" w14:paraId="73D99C20"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55EC4C41" w14:textId="77777777" w:rsidR="00A772CD" w:rsidRPr="009235F9" w:rsidRDefault="00A772CD" w:rsidP="008F6B94">
            <w:pPr>
              <w:spacing w:after="0"/>
              <w:rPr>
                <w:iCs/>
              </w:rPr>
            </w:pPr>
            <w:r>
              <w:rPr>
                <w:iCs/>
              </w:rPr>
              <w:t>28.307</w:t>
            </w:r>
          </w:p>
        </w:tc>
        <w:tc>
          <w:tcPr>
            <w:tcW w:w="4344" w:type="dxa"/>
            <w:tcBorders>
              <w:top w:val="single" w:sz="4" w:space="0" w:color="auto"/>
              <w:left w:val="single" w:sz="4" w:space="0" w:color="auto"/>
              <w:bottom w:val="single" w:sz="4" w:space="0" w:color="auto"/>
              <w:right w:val="single" w:sz="4" w:space="0" w:color="auto"/>
            </w:tcBorders>
          </w:tcPr>
          <w:p w14:paraId="65363327" w14:textId="77777777" w:rsidR="00A772CD" w:rsidRPr="00AB6C71" w:rsidRDefault="00A772CD" w:rsidP="008F6B94">
            <w:pPr>
              <w:spacing w:after="0"/>
              <w:rPr>
                <w:iCs/>
              </w:rPr>
            </w:pPr>
            <w:r>
              <w:rPr>
                <w:iCs/>
              </w:rPr>
              <w:t>Introduction of Signalling Based Activation for UMTS and LTE</w:t>
            </w:r>
          </w:p>
        </w:tc>
        <w:tc>
          <w:tcPr>
            <w:tcW w:w="1417" w:type="dxa"/>
            <w:tcBorders>
              <w:top w:val="single" w:sz="4" w:space="0" w:color="auto"/>
              <w:left w:val="single" w:sz="4" w:space="0" w:color="auto"/>
              <w:bottom w:val="single" w:sz="4" w:space="0" w:color="auto"/>
              <w:right w:val="single" w:sz="4" w:space="0" w:color="auto"/>
            </w:tcBorders>
          </w:tcPr>
          <w:p w14:paraId="6B553B54" w14:textId="77777777" w:rsidR="00A772CD" w:rsidRPr="009235F9" w:rsidRDefault="00A772CD" w:rsidP="008F6B94">
            <w:pPr>
              <w:spacing w:after="0"/>
              <w:rPr>
                <w:iCs/>
              </w:rPr>
            </w:pPr>
            <w:r>
              <w:rPr>
                <w:iCs/>
              </w:rPr>
              <w:t>SA#88</w:t>
            </w:r>
          </w:p>
        </w:tc>
        <w:tc>
          <w:tcPr>
            <w:tcW w:w="2101" w:type="dxa"/>
            <w:tcBorders>
              <w:top w:val="single" w:sz="4" w:space="0" w:color="auto"/>
              <w:left w:val="single" w:sz="4" w:space="0" w:color="auto"/>
              <w:bottom w:val="single" w:sz="4" w:space="0" w:color="auto"/>
              <w:right w:val="single" w:sz="4" w:space="0" w:color="auto"/>
            </w:tcBorders>
          </w:tcPr>
          <w:p w14:paraId="3FD1EF64" w14:textId="77777777" w:rsidR="00A772CD" w:rsidRPr="00251D80" w:rsidRDefault="00A772CD" w:rsidP="008F6B94">
            <w:pPr>
              <w:spacing w:after="0"/>
              <w:rPr>
                <w:i/>
              </w:rPr>
            </w:pPr>
          </w:p>
        </w:tc>
      </w:tr>
      <w:tr w:rsidR="00A772CD" w:rsidRPr="00251D80" w14:paraId="151815FC"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7E477ECB" w14:textId="77777777" w:rsidR="00A772CD" w:rsidRPr="009235F9" w:rsidRDefault="00A772CD" w:rsidP="008F6B94">
            <w:pPr>
              <w:spacing w:after="0"/>
              <w:rPr>
                <w:iCs/>
              </w:rPr>
            </w:pPr>
            <w:r>
              <w:rPr>
                <w:iCs/>
              </w:rPr>
              <w:t>28.308</w:t>
            </w:r>
          </w:p>
        </w:tc>
        <w:tc>
          <w:tcPr>
            <w:tcW w:w="4344" w:type="dxa"/>
            <w:tcBorders>
              <w:top w:val="single" w:sz="4" w:space="0" w:color="auto"/>
              <w:left w:val="single" w:sz="4" w:space="0" w:color="auto"/>
              <w:bottom w:val="single" w:sz="4" w:space="0" w:color="auto"/>
              <w:right w:val="single" w:sz="4" w:space="0" w:color="auto"/>
            </w:tcBorders>
          </w:tcPr>
          <w:p w14:paraId="17D825AA" w14:textId="77777777" w:rsidR="00A772CD" w:rsidRPr="00251D80" w:rsidRDefault="00A772CD" w:rsidP="008F6B94">
            <w:pPr>
              <w:spacing w:after="0"/>
              <w:rPr>
                <w:i/>
              </w:rPr>
            </w:pPr>
            <w:r>
              <w:rPr>
                <w:iCs/>
              </w:rPr>
              <w:t>Introduction of Signalling Based Activation for UMTS and LTE</w:t>
            </w:r>
          </w:p>
        </w:tc>
        <w:tc>
          <w:tcPr>
            <w:tcW w:w="1417" w:type="dxa"/>
            <w:tcBorders>
              <w:top w:val="single" w:sz="4" w:space="0" w:color="auto"/>
              <w:left w:val="single" w:sz="4" w:space="0" w:color="auto"/>
              <w:bottom w:val="single" w:sz="4" w:space="0" w:color="auto"/>
              <w:right w:val="single" w:sz="4" w:space="0" w:color="auto"/>
            </w:tcBorders>
          </w:tcPr>
          <w:p w14:paraId="5A299E3B" w14:textId="77777777" w:rsidR="00A772CD" w:rsidRPr="00251D80" w:rsidRDefault="00A772CD" w:rsidP="008F6B94">
            <w:pPr>
              <w:spacing w:after="0"/>
              <w:rPr>
                <w:i/>
              </w:rPr>
            </w:pPr>
            <w:r>
              <w:rPr>
                <w:iCs/>
              </w:rPr>
              <w:t>SA#89</w:t>
            </w:r>
          </w:p>
        </w:tc>
        <w:tc>
          <w:tcPr>
            <w:tcW w:w="2101" w:type="dxa"/>
            <w:tcBorders>
              <w:top w:val="single" w:sz="4" w:space="0" w:color="auto"/>
              <w:left w:val="single" w:sz="4" w:space="0" w:color="auto"/>
              <w:bottom w:val="single" w:sz="4" w:space="0" w:color="auto"/>
              <w:right w:val="single" w:sz="4" w:space="0" w:color="auto"/>
            </w:tcBorders>
          </w:tcPr>
          <w:p w14:paraId="09A83579" w14:textId="77777777" w:rsidR="00A772CD" w:rsidRPr="00251D80" w:rsidRDefault="00A772CD" w:rsidP="008F6B94">
            <w:pPr>
              <w:spacing w:after="0"/>
              <w:rPr>
                <w:i/>
              </w:rPr>
            </w:pPr>
          </w:p>
        </w:tc>
      </w:tr>
      <w:tr w:rsidR="00A772CD" w:rsidRPr="00251D80" w14:paraId="512EB7D4"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581032C5" w14:textId="77777777" w:rsidR="00A772CD" w:rsidRPr="009235F9" w:rsidRDefault="00A772CD" w:rsidP="008F6B94">
            <w:pPr>
              <w:spacing w:after="0"/>
              <w:rPr>
                <w:iCs/>
              </w:rPr>
            </w:pPr>
            <w:r>
              <w:rPr>
                <w:iCs/>
              </w:rPr>
              <w:t>28.309</w:t>
            </w:r>
          </w:p>
        </w:tc>
        <w:tc>
          <w:tcPr>
            <w:tcW w:w="4344" w:type="dxa"/>
            <w:tcBorders>
              <w:top w:val="single" w:sz="4" w:space="0" w:color="auto"/>
              <w:left w:val="single" w:sz="4" w:space="0" w:color="auto"/>
              <w:bottom w:val="single" w:sz="4" w:space="0" w:color="auto"/>
              <w:right w:val="single" w:sz="4" w:space="0" w:color="auto"/>
            </w:tcBorders>
          </w:tcPr>
          <w:p w14:paraId="0078A1B0" w14:textId="77777777" w:rsidR="00A772CD" w:rsidRPr="00251D80" w:rsidRDefault="00A772CD" w:rsidP="008F6B94">
            <w:pPr>
              <w:spacing w:after="0"/>
              <w:rPr>
                <w:i/>
              </w:rPr>
            </w:pPr>
            <w:r>
              <w:rPr>
                <w:iCs/>
              </w:rPr>
              <w:t>Introduction of Signalling Based Activation for UMTS and LTE</w:t>
            </w:r>
          </w:p>
        </w:tc>
        <w:tc>
          <w:tcPr>
            <w:tcW w:w="1417" w:type="dxa"/>
            <w:tcBorders>
              <w:top w:val="single" w:sz="4" w:space="0" w:color="auto"/>
              <w:left w:val="single" w:sz="4" w:space="0" w:color="auto"/>
              <w:bottom w:val="single" w:sz="4" w:space="0" w:color="auto"/>
              <w:right w:val="single" w:sz="4" w:space="0" w:color="auto"/>
            </w:tcBorders>
          </w:tcPr>
          <w:p w14:paraId="2EDF828E" w14:textId="77777777" w:rsidR="00A772CD" w:rsidRPr="00251D80" w:rsidRDefault="00A772CD" w:rsidP="008F6B94">
            <w:pPr>
              <w:spacing w:after="0"/>
              <w:rPr>
                <w:i/>
              </w:rPr>
            </w:pPr>
            <w:r>
              <w:rPr>
                <w:iCs/>
              </w:rPr>
              <w:t>SA#90</w:t>
            </w:r>
          </w:p>
        </w:tc>
        <w:tc>
          <w:tcPr>
            <w:tcW w:w="2101" w:type="dxa"/>
            <w:tcBorders>
              <w:top w:val="single" w:sz="4" w:space="0" w:color="auto"/>
              <w:left w:val="single" w:sz="4" w:space="0" w:color="auto"/>
              <w:bottom w:val="single" w:sz="4" w:space="0" w:color="auto"/>
              <w:right w:val="single" w:sz="4" w:space="0" w:color="auto"/>
            </w:tcBorders>
          </w:tcPr>
          <w:p w14:paraId="4FA03C1B" w14:textId="77777777" w:rsidR="00A772CD" w:rsidRPr="00251D80" w:rsidRDefault="00A772CD" w:rsidP="008F6B94">
            <w:pPr>
              <w:spacing w:after="0"/>
              <w:rPr>
                <w:i/>
              </w:rPr>
            </w:pPr>
          </w:p>
        </w:tc>
      </w:tr>
      <w:tr w:rsidR="00A772CD" w:rsidRPr="00251D80" w14:paraId="068477C9"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084F2446" w14:textId="77777777" w:rsidR="00A772CD" w:rsidRPr="009235F9" w:rsidRDefault="00A772CD" w:rsidP="008F6B94">
            <w:pPr>
              <w:spacing w:after="0"/>
              <w:rPr>
                <w:iCs/>
              </w:rPr>
            </w:pPr>
            <w:r>
              <w:rPr>
                <w:iCs/>
              </w:rPr>
              <w:t>28.404</w:t>
            </w:r>
          </w:p>
        </w:tc>
        <w:tc>
          <w:tcPr>
            <w:tcW w:w="4344" w:type="dxa"/>
            <w:tcBorders>
              <w:top w:val="single" w:sz="4" w:space="0" w:color="auto"/>
              <w:left w:val="single" w:sz="4" w:space="0" w:color="auto"/>
              <w:bottom w:val="single" w:sz="4" w:space="0" w:color="auto"/>
              <w:right w:val="single" w:sz="4" w:space="0" w:color="auto"/>
            </w:tcBorders>
          </w:tcPr>
          <w:p w14:paraId="5F2F4641" w14:textId="6B52843D" w:rsidR="00A772CD" w:rsidRPr="00251D80" w:rsidRDefault="00A772CD" w:rsidP="008F6B94">
            <w:pPr>
              <w:spacing w:after="0"/>
              <w:rPr>
                <w:i/>
              </w:rPr>
            </w:pPr>
            <w:r>
              <w:rPr>
                <w:iCs/>
              </w:rPr>
              <w:t>Introduction of Signalling Based Activation and Handling QMC at Handover for 5G.</w:t>
            </w:r>
          </w:p>
        </w:tc>
        <w:tc>
          <w:tcPr>
            <w:tcW w:w="1417" w:type="dxa"/>
            <w:tcBorders>
              <w:top w:val="single" w:sz="4" w:space="0" w:color="auto"/>
              <w:left w:val="single" w:sz="4" w:space="0" w:color="auto"/>
              <w:bottom w:val="single" w:sz="4" w:space="0" w:color="auto"/>
              <w:right w:val="single" w:sz="4" w:space="0" w:color="auto"/>
            </w:tcBorders>
          </w:tcPr>
          <w:p w14:paraId="33A707A0" w14:textId="77777777" w:rsidR="00A772CD" w:rsidRPr="00422412" w:rsidRDefault="00A772CD" w:rsidP="008F6B94">
            <w:pPr>
              <w:spacing w:after="0"/>
              <w:rPr>
                <w:i/>
              </w:rPr>
            </w:pPr>
            <w:r w:rsidRPr="00422412">
              <w:rPr>
                <w:iCs/>
              </w:rPr>
              <w:t>SA#9</w:t>
            </w:r>
            <w:r>
              <w:rPr>
                <w:iCs/>
              </w:rPr>
              <w:t>9</w:t>
            </w:r>
          </w:p>
        </w:tc>
        <w:tc>
          <w:tcPr>
            <w:tcW w:w="2101" w:type="dxa"/>
            <w:tcBorders>
              <w:top w:val="single" w:sz="4" w:space="0" w:color="auto"/>
              <w:left w:val="single" w:sz="4" w:space="0" w:color="auto"/>
              <w:bottom w:val="single" w:sz="4" w:space="0" w:color="auto"/>
              <w:right w:val="single" w:sz="4" w:space="0" w:color="auto"/>
            </w:tcBorders>
          </w:tcPr>
          <w:p w14:paraId="29DC6110" w14:textId="77777777" w:rsidR="00A772CD" w:rsidRPr="00251D80" w:rsidRDefault="00A772CD" w:rsidP="008F6B94">
            <w:pPr>
              <w:spacing w:after="0"/>
              <w:rPr>
                <w:i/>
              </w:rPr>
            </w:pPr>
          </w:p>
        </w:tc>
      </w:tr>
      <w:tr w:rsidR="00A772CD" w:rsidRPr="00251D80" w14:paraId="701902B0"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22F40CC0" w14:textId="77777777" w:rsidR="00A772CD" w:rsidRPr="009235F9" w:rsidRDefault="00A772CD" w:rsidP="008F6B94">
            <w:pPr>
              <w:spacing w:after="0"/>
              <w:rPr>
                <w:iCs/>
              </w:rPr>
            </w:pPr>
            <w:r>
              <w:rPr>
                <w:iCs/>
              </w:rPr>
              <w:t>28.405</w:t>
            </w:r>
          </w:p>
        </w:tc>
        <w:tc>
          <w:tcPr>
            <w:tcW w:w="4344" w:type="dxa"/>
            <w:tcBorders>
              <w:top w:val="single" w:sz="4" w:space="0" w:color="auto"/>
              <w:left w:val="single" w:sz="4" w:space="0" w:color="auto"/>
              <w:bottom w:val="single" w:sz="4" w:space="0" w:color="auto"/>
              <w:right w:val="single" w:sz="4" w:space="0" w:color="auto"/>
            </w:tcBorders>
          </w:tcPr>
          <w:p w14:paraId="0799D41B" w14:textId="55A30DBA" w:rsidR="00A772CD" w:rsidRPr="00251D80" w:rsidRDefault="00A772CD" w:rsidP="008F6B94">
            <w:pPr>
              <w:spacing w:after="0"/>
              <w:rPr>
                <w:i/>
              </w:rPr>
            </w:pPr>
            <w:r>
              <w:rPr>
                <w:iCs/>
              </w:rPr>
              <w:t>Introduction of Signalling Based Activation and Handling QMC at Handover for 5G.</w:t>
            </w:r>
          </w:p>
        </w:tc>
        <w:tc>
          <w:tcPr>
            <w:tcW w:w="1417" w:type="dxa"/>
            <w:tcBorders>
              <w:top w:val="single" w:sz="4" w:space="0" w:color="auto"/>
              <w:left w:val="single" w:sz="4" w:space="0" w:color="auto"/>
              <w:bottom w:val="single" w:sz="4" w:space="0" w:color="auto"/>
              <w:right w:val="single" w:sz="4" w:space="0" w:color="auto"/>
            </w:tcBorders>
          </w:tcPr>
          <w:p w14:paraId="336AC5AF" w14:textId="77777777" w:rsidR="00A772CD" w:rsidRPr="00422412" w:rsidRDefault="00A772CD" w:rsidP="008F6B94">
            <w:pPr>
              <w:spacing w:after="0"/>
              <w:rPr>
                <w:i/>
              </w:rPr>
            </w:pPr>
            <w:r w:rsidRPr="00422412">
              <w:rPr>
                <w:iCs/>
              </w:rPr>
              <w:t>SA#9</w:t>
            </w:r>
            <w:r>
              <w:rPr>
                <w:iCs/>
              </w:rPr>
              <w:t>9</w:t>
            </w:r>
          </w:p>
        </w:tc>
        <w:tc>
          <w:tcPr>
            <w:tcW w:w="2101" w:type="dxa"/>
            <w:tcBorders>
              <w:top w:val="single" w:sz="4" w:space="0" w:color="auto"/>
              <w:left w:val="single" w:sz="4" w:space="0" w:color="auto"/>
              <w:bottom w:val="single" w:sz="4" w:space="0" w:color="auto"/>
              <w:right w:val="single" w:sz="4" w:space="0" w:color="auto"/>
            </w:tcBorders>
          </w:tcPr>
          <w:p w14:paraId="222E950E" w14:textId="77777777" w:rsidR="00A772CD" w:rsidRPr="00251D80" w:rsidRDefault="00A772CD" w:rsidP="008F6B94">
            <w:pPr>
              <w:spacing w:after="0"/>
              <w:rPr>
                <w:i/>
              </w:rPr>
            </w:pPr>
          </w:p>
        </w:tc>
      </w:tr>
      <w:tr w:rsidR="00A772CD" w:rsidRPr="00251D80" w14:paraId="3B6B56EF"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0A891A85" w14:textId="77777777" w:rsidR="00A772CD" w:rsidRPr="009235F9" w:rsidRDefault="00A772CD" w:rsidP="008F6B94">
            <w:pPr>
              <w:spacing w:after="0"/>
              <w:rPr>
                <w:iCs/>
              </w:rPr>
            </w:pPr>
            <w:r>
              <w:rPr>
                <w:iCs/>
              </w:rPr>
              <w:t>28.406</w:t>
            </w:r>
          </w:p>
        </w:tc>
        <w:tc>
          <w:tcPr>
            <w:tcW w:w="4344" w:type="dxa"/>
            <w:tcBorders>
              <w:top w:val="single" w:sz="4" w:space="0" w:color="auto"/>
              <w:left w:val="single" w:sz="4" w:space="0" w:color="auto"/>
              <w:bottom w:val="single" w:sz="4" w:space="0" w:color="auto"/>
              <w:right w:val="single" w:sz="4" w:space="0" w:color="auto"/>
            </w:tcBorders>
          </w:tcPr>
          <w:p w14:paraId="48CB081A" w14:textId="19E7332D" w:rsidR="00A772CD" w:rsidRPr="00251D80" w:rsidRDefault="00A772CD" w:rsidP="008F6B94">
            <w:pPr>
              <w:spacing w:after="0"/>
              <w:rPr>
                <w:i/>
              </w:rPr>
            </w:pPr>
            <w:r>
              <w:rPr>
                <w:iCs/>
              </w:rPr>
              <w:t>Introduction of Signalling Based Activation and Handling QMC at Handover for 5G.</w:t>
            </w:r>
          </w:p>
        </w:tc>
        <w:tc>
          <w:tcPr>
            <w:tcW w:w="1417" w:type="dxa"/>
            <w:tcBorders>
              <w:top w:val="single" w:sz="4" w:space="0" w:color="auto"/>
              <w:left w:val="single" w:sz="4" w:space="0" w:color="auto"/>
              <w:bottom w:val="single" w:sz="4" w:space="0" w:color="auto"/>
              <w:right w:val="single" w:sz="4" w:space="0" w:color="auto"/>
            </w:tcBorders>
          </w:tcPr>
          <w:p w14:paraId="3002B898" w14:textId="77777777" w:rsidR="00A772CD" w:rsidRPr="00422412" w:rsidRDefault="00A772CD" w:rsidP="008F6B94">
            <w:pPr>
              <w:spacing w:after="0"/>
              <w:rPr>
                <w:i/>
              </w:rPr>
            </w:pPr>
            <w:r w:rsidRPr="00422412">
              <w:rPr>
                <w:iCs/>
              </w:rPr>
              <w:t>SA#9</w:t>
            </w:r>
            <w:r>
              <w:rPr>
                <w:iCs/>
              </w:rPr>
              <w:t>9</w:t>
            </w:r>
          </w:p>
        </w:tc>
        <w:tc>
          <w:tcPr>
            <w:tcW w:w="2101" w:type="dxa"/>
            <w:tcBorders>
              <w:top w:val="single" w:sz="4" w:space="0" w:color="auto"/>
              <w:left w:val="single" w:sz="4" w:space="0" w:color="auto"/>
              <w:bottom w:val="single" w:sz="4" w:space="0" w:color="auto"/>
              <w:right w:val="single" w:sz="4" w:space="0" w:color="auto"/>
            </w:tcBorders>
          </w:tcPr>
          <w:p w14:paraId="73706F50" w14:textId="77777777" w:rsidR="00A772CD" w:rsidRPr="00251D80" w:rsidRDefault="00A772CD" w:rsidP="008F6B94">
            <w:pPr>
              <w:spacing w:after="0"/>
              <w:rPr>
                <w:i/>
              </w:rPr>
            </w:pPr>
          </w:p>
        </w:tc>
      </w:tr>
      <w:tr w:rsidR="00A772CD" w:rsidRPr="00251D80" w14:paraId="2C6C76A2"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1FF2E6DE" w14:textId="77777777" w:rsidR="00A772CD" w:rsidRPr="009235F9" w:rsidRDefault="00A772CD" w:rsidP="008F6B94">
            <w:pPr>
              <w:spacing w:after="0"/>
              <w:rPr>
                <w:iCs/>
              </w:rPr>
            </w:pPr>
            <w:r>
              <w:rPr>
                <w:iCs/>
              </w:rPr>
              <w:t>28.622</w:t>
            </w:r>
          </w:p>
        </w:tc>
        <w:tc>
          <w:tcPr>
            <w:tcW w:w="4344" w:type="dxa"/>
            <w:tcBorders>
              <w:top w:val="single" w:sz="4" w:space="0" w:color="auto"/>
              <w:left w:val="single" w:sz="4" w:space="0" w:color="auto"/>
              <w:bottom w:val="single" w:sz="4" w:space="0" w:color="auto"/>
              <w:right w:val="single" w:sz="4" w:space="0" w:color="auto"/>
            </w:tcBorders>
          </w:tcPr>
          <w:p w14:paraId="448F9689" w14:textId="77777777" w:rsidR="00A772CD" w:rsidRPr="00AB6C71" w:rsidRDefault="00A772CD" w:rsidP="008F6B94">
            <w:pPr>
              <w:spacing w:after="0"/>
              <w:rPr>
                <w:iCs/>
              </w:rPr>
            </w:pPr>
            <w:r>
              <w:rPr>
                <w:iCs/>
              </w:rPr>
              <w:t>Introduction of management capabilities for QMC in 5G</w:t>
            </w:r>
          </w:p>
        </w:tc>
        <w:tc>
          <w:tcPr>
            <w:tcW w:w="1417" w:type="dxa"/>
            <w:tcBorders>
              <w:top w:val="single" w:sz="4" w:space="0" w:color="auto"/>
              <w:left w:val="single" w:sz="4" w:space="0" w:color="auto"/>
              <w:bottom w:val="single" w:sz="4" w:space="0" w:color="auto"/>
              <w:right w:val="single" w:sz="4" w:space="0" w:color="auto"/>
            </w:tcBorders>
          </w:tcPr>
          <w:p w14:paraId="538ECEF9" w14:textId="77777777" w:rsidR="00A772CD" w:rsidRPr="00422412" w:rsidRDefault="00A772CD" w:rsidP="008F6B94">
            <w:pPr>
              <w:spacing w:after="0"/>
              <w:rPr>
                <w:i/>
              </w:rPr>
            </w:pPr>
            <w:r w:rsidRPr="00422412">
              <w:rPr>
                <w:iCs/>
              </w:rPr>
              <w:t>SA#9</w:t>
            </w:r>
            <w:r>
              <w:rPr>
                <w:iCs/>
              </w:rPr>
              <w:t>9</w:t>
            </w:r>
          </w:p>
        </w:tc>
        <w:tc>
          <w:tcPr>
            <w:tcW w:w="2101" w:type="dxa"/>
            <w:tcBorders>
              <w:top w:val="single" w:sz="4" w:space="0" w:color="auto"/>
              <w:left w:val="single" w:sz="4" w:space="0" w:color="auto"/>
              <w:bottom w:val="single" w:sz="4" w:space="0" w:color="auto"/>
              <w:right w:val="single" w:sz="4" w:space="0" w:color="auto"/>
            </w:tcBorders>
          </w:tcPr>
          <w:p w14:paraId="28A7120E" w14:textId="77777777" w:rsidR="00A772CD" w:rsidRPr="00251D80" w:rsidRDefault="00A772CD" w:rsidP="008F6B94">
            <w:pPr>
              <w:spacing w:after="0"/>
              <w:rPr>
                <w:i/>
              </w:rPr>
            </w:pPr>
          </w:p>
        </w:tc>
      </w:tr>
      <w:tr w:rsidR="00A772CD" w:rsidRPr="00251D80" w14:paraId="7E11B458"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580FECA2" w14:textId="77777777" w:rsidR="00A772CD" w:rsidRDefault="00A772CD" w:rsidP="008F6B94">
            <w:pPr>
              <w:spacing w:after="0"/>
              <w:rPr>
                <w:iCs/>
              </w:rPr>
            </w:pPr>
            <w:r>
              <w:rPr>
                <w:iCs/>
              </w:rPr>
              <w:t>28.623</w:t>
            </w:r>
          </w:p>
        </w:tc>
        <w:tc>
          <w:tcPr>
            <w:tcW w:w="4344" w:type="dxa"/>
            <w:tcBorders>
              <w:top w:val="single" w:sz="4" w:space="0" w:color="auto"/>
              <w:left w:val="single" w:sz="4" w:space="0" w:color="auto"/>
              <w:bottom w:val="single" w:sz="4" w:space="0" w:color="auto"/>
              <w:right w:val="single" w:sz="4" w:space="0" w:color="auto"/>
            </w:tcBorders>
          </w:tcPr>
          <w:p w14:paraId="75F5DD23" w14:textId="77777777" w:rsidR="00A772CD" w:rsidRDefault="00A772CD" w:rsidP="008F6B94">
            <w:pPr>
              <w:spacing w:after="0"/>
              <w:rPr>
                <w:iCs/>
              </w:rPr>
            </w:pPr>
            <w:r>
              <w:rPr>
                <w:iCs/>
              </w:rPr>
              <w:t>Introduction of management capabilities for QMC in 5G</w:t>
            </w:r>
          </w:p>
        </w:tc>
        <w:tc>
          <w:tcPr>
            <w:tcW w:w="1417" w:type="dxa"/>
            <w:tcBorders>
              <w:top w:val="single" w:sz="4" w:space="0" w:color="auto"/>
              <w:left w:val="single" w:sz="4" w:space="0" w:color="auto"/>
              <w:bottom w:val="single" w:sz="4" w:space="0" w:color="auto"/>
              <w:right w:val="single" w:sz="4" w:space="0" w:color="auto"/>
            </w:tcBorders>
          </w:tcPr>
          <w:p w14:paraId="74318332" w14:textId="77777777" w:rsidR="00A772CD" w:rsidRPr="00422412" w:rsidRDefault="00A772CD" w:rsidP="008F6B94">
            <w:pPr>
              <w:spacing w:after="0"/>
              <w:rPr>
                <w:iCs/>
              </w:rPr>
            </w:pPr>
            <w:r w:rsidRPr="00422412">
              <w:rPr>
                <w:iCs/>
              </w:rPr>
              <w:t>SA#9</w:t>
            </w:r>
            <w:r>
              <w:rPr>
                <w:iCs/>
              </w:rPr>
              <w:t>9</w:t>
            </w:r>
          </w:p>
        </w:tc>
        <w:tc>
          <w:tcPr>
            <w:tcW w:w="2101" w:type="dxa"/>
            <w:tcBorders>
              <w:top w:val="single" w:sz="4" w:space="0" w:color="auto"/>
              <w:left w:val="single" w:sz="4" w:space="0" w:color="auto"/>
              <w:bottom w:val="single" w:sz="4" w:space="0" w:color="auto"/>
              <w:right w:val="single" w:sz="4" w:space="0" w:color="auto"/>
            </w:tcBorders>
          </w:tcPr>
          <w:p w14:paraId="2A82FC31" w14:textId="77777777" w:rsidR="00A772CD" w:rsidRPr="00251D80" w:rsidRDefault="00A772CD" w:rsidP="008F6B94">
            <w:pPr>
              <w:spacing w:after="0"/>
              <w:rPr>
                <w:i/>
              </w:rPr>
            </w:pPr>
          </w:p>
        </w:tc>
      </w:tr>
      <w:tr w:rsidR="00A772CD" w:rsidRPr="00251D80" w14:paraId="19952DD8"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08409E4A" w14:textId="77777777" w:rsidR="00A772CD" w:rsidRDefault="00A772CD" w:rsidP="008F6B94">
            <w:pPr>
              <w:spacing w:after="0"/>
              <w:rPr>
                <w:iCs/>
              </w:rPr>
            </w:pPr>
            <w:r>
              <w:rPr>
                <w:iCs/>
              </w:rPr>
              <w:t>28.533</w:t>
            </w:r>
          </w:p>
        </w:tc>
        <w:tc>
          <w:tcPr>
            <w:tcW w:w="4344" w:type="dxa"/>
            <w:tcBorders>
              <w:top w:val="single" w:sz="4" w:space="0" w:color="auto"/>
              <w:left w:val="single" w:sz="4" w:space="0" w:color="auto"/>
              <w:bottom w:val="single" w:sz="4" w:space="0" w:color="auto"/>
              <w:right w:val="single" w:sz="4" w:space="0" w:color="auto"/>
            </w:tcBorders>
          </w:tcPr>
          <w:p w14:paraId="32053C59" w14:textId="77777777" w:rsidR="00A772CD" w:rsidRDefault="00A772CD" w:rsidP="008F6B94">
            <w:pPr>
              <w:spacing w:after="0"/>
              <w:rPr>
                <w:iCs/>
              </w:rPr>
            </w:pPr>
            <w:r>
              <w:rPr>
                <w:iCs/>
              </w:rPr>
              <w:t>High-level description of QMC for 5G</w:t>
            </w:r>
          </w:p>
        </w:tc>
        <w:tc>
          <w:tcPr>
            <w:tcW w:w="1417" w:type="dxa"/>
            <w:tcBorders>
              <w:top w:val="single" w:sz="4" w:space="0" w:color="auto"/>
              <w:left w:val="single" w:sz="4" w:space="0" w:color="auto"/>
              <w:bottom w:val="single" w:sz="4" w:space="0" w:color="auto"/>
              <w:right w:val="single" w:sz="4" w:space="0" w:color="auto"/>
            </w:tcBorders>
          </w:tcPr>
          <w:p w14:paraId="0DE8F668" w14:textId="77777777" w:rsidR="00A772CD" w:rsidRPr="00422412" w:rsidRDefault="00A772CD" w:rsidP="008F6B94">
            <w:pPr>
              <w:spacing w:after="0"/>
              <w:rPr>
                <w:iCs/>
              </w:rPr>
            </w:pPr>
            <w:r w:rsidRPr="00422412">
              <w:rPr>
                <w:iCs/>
              </w:rPr>
              <w:t>SA#9</w:t>
            </w:r>
            <w:r>
              <w:rPr>
                <w:iCs/>
              </w:rPr>
              <w:t>9</w:t>
            </w:r>
          </w:p>
        </w:tc>
        <w:tc>
          <w:tcPr>
            <w:tcW w:w="2101" w:type="dxa"/>
            <w:tcBorders>
              <w:top w:val="single" w:sz="4" w:space="0" w:color="auto"/>
              <w:left w:val="single" w:sz="4" w:space="0" w:color="auto"/>
              <w:bottom w:val="single" w:sz="4" w:space="0" w:color="auto"/>
              <w:right w:val="single" w:sz="4" w:space="0" w:color="auto"/>
            </w:tcBorders>
          </w:tcPr>
          <w:p w14:paraId="3D419F9D" w14:textId="77777777" w:rsidR="00A772CD" w:rsidRPr="00251D80" w:rsidRDefault="00A772CD" w:rsidP="008F6B94">
            <w:pPr>
              <w:spacing w:after="0"/>
              <w:rPr>
                <w:i/>
              </w:rPr>
            </w:pPr>
          </w:p>
        </w:tc>
      </w:tr>
    </w:tbl>
    <w:p w14:paraId="0B0C68DA" w14:textId="77777777" w:rsidR="00A772CD" w:rsidRDefault="00A772CD" w:rsidP="00A772CD"/>
    <w:p w14:paraId="761F1B34" w14:textId="77777777" w:rsidR="00A772CD" w:rsidRDefault="00A772CD" w:rsidP="00A772CD">
      <w:pPr>
        <w:pStyle w:val="Heading2"/>
        <w:spacing w:before="0"/>
      </w:pPr>
      <w:r>
        <w:t>6</w:t>
      </w:r>
      <w:r>
        <w:tab/>
        <w:t>Work item Rapporteur(s)</w:t>
      </w:r>
    </w:p>
    <w:p w14:paraId="226399F2" w14:textId="77777777" w:rsidR="00A772CD" w:rsidRPr="004C5D8D" w:rsidRDefault="00A772CD" w:rsidP="00A772CD">
      <w:pPr>
        <w:ind w:right="-99"/>
        <w:rPr>
          <w:iCs/>
          <w:lang w:val="en-US"/>
        </w:rPr>
      </w:pPr>
      <w:r>
        <w:rPr>
          <w:iCs/>
        </w:rPr>
        <w:t>Zadeh, Bagher</w:t>
      </w:r>
      <w:r w:rsidRPr="00422412">
        <w:rPr>
          <w:iCs/>
        </w:rPr>
        <w:t>, Ericsson</w:t>
      </w:r>
      <w:r>
        <w:rPr>
          <w:iCs/>
        </w:rPr>
        <w:t xml:space="preserve"> (bagher</w:t>
      </w:r>
      <w:r w:rsidRPr="00422412">
        <w:rPr>
          <w:iCs/>
        </w:rPr>
        <w:t xml:space="preserve"> &lt;dot&gt; </w:t>
      </w:r>
      <w:r>
        <w:rPr>
          <w:iCs/>
        </w:rPr>
        <w:t>zadeh</w:t>
      </w:r>
      <w:r w:rsidRPr="00422412">
        <w:rPr>
          <w:iCs/>
        </w:rPr>
        <w:t xml:space="preserve"> &lt;at&gt;ericsson&lt;dot&gt;</w:t>
      </w:r>
      <w:r>
        <w:rPr>
          <w:iCs/>
        </w:rPr>
        <w:t>com)</w:t>
      </w:r>
    </w:p>
    <w:p w14:paraId="62159CB9" w14:textId="77777777" w:rsidR="00A772CD" w:rsidRDefault="00A772CD" w:rsidP="00A772CD">
      <w:pPr>
        <w:pStyle w:val="Heading2"/>
        <w:spacing w:before="0"/>
      </w:pPr>
      <w:r>
        <w:t>7</w:t>
      </w:r>
      <w:r>
        <w:tab/>
        <w:t>Work item leadership</w:t>
      </w:r>
    </w:p>
    <w:p w14:paraId="722A4DCE" w14:textId="77777777" w:rsidR="00A772CD" w:rsidRPr="004C5D8D" w:rsidRDefault="00A772CD" w:rsidP="00A772CD">
      <w:pPr>
        <w:ind w:right="-99"/>
        <w:rPr>
          <w:iCs/>
        </w:rPr>
      </w:pPr>
      <w:r w:rsidRPr="004C5D8D">
        <w:rPr>
          <w:iCs/>
        </w:rPr>
        <w:t>SA5</w:t>
      </w:r>
    </w:p>
    <w:p w14:paraId="5BF7C78D" w14:textId="77777777" w:rsidR="00A772CD" w:rsidRPr="004C5D8D" w:rsidRDefault="00A772CD" w:rsidP="00A772CD">
      <w:pPr>
        <w:ind w:right="-99"/>
        <w:rPr>
          <w:iCs/>
        </w:rPr>
      </w:pPr>
      <w:r w:rsidRPr="004C5D8D">
        <w:rPr>
          <w:iCs/>
        </w:rPr>
        <w:t>Secondary responsible Working Group(s):</w:t>
      </w:r>
      <w:r>
        <w:rPr>
          <w:iCs/>
        </w:rPr>
        <w:t xml:space="preserve"> SA4, CT1, CT4, RAN2 and RAN3.</w:t>
      </w:r>
    </w:p>
    <w:p w14:paraId="4BAF65D5" w14:textId="77777777" w:rsidR="00A772CD" w:rsidRPr="00557B2E" w:rsidRDefault="00A772CD" w:rsidP="00A772CD">
      <w:pPr>
        <w:spacing w:after="0"/>
        <w:ind w:left="1134" w:right="-96"/>
      </w:pPr>
    </w:p>
    <w:p w14:paraId="22E26EA7" w14:textId="77777777" w:rsidR="00A772CD" w:rsidRDefault="00A772CD" w:rsidP="00A772CD">
      <w:pPr>
        <w:pStyle w:val="Heading2"/>
        <w:spacing w:before="0"/>
      </w:pPr>
      <w:r>
        <w:t>8</w:t>
      </w:r>
      <w:r>
        <w:tab/>
        <w:t>A</w:t>
      </w:r>
      <w:r w:rsidRPr="00A97A52">
        <w:t xml:space="preserve">spects that involve </w:t>
      </w:r>
      <w:r>
        <w:t>other</w:t>
      </w:r>
      <w:r w:rsidRPr="00A97A52">
        <w:t xml:space="preserve"> WGs</w:t>
      </w:r>
    </w:p>
    <w:p w14:paraId="63BBC113" w14:textId="77777777" w:rsidR="00A772CD" w:rsidRDefault="00A772CD" w:rsidP="00A772CD">
      <w:pPr>
        <w:rPr>
          <w:iCs/>
        </w:rPr>
      </w:pPr>
      <w:r>
        <w:rPr>
          <w:iCs/>
        </w:rPr>
        <w:t xml:space="preserve">CT4 to specify the propagation of the Signalling Based Activation. </w:t>
      </w:r>
    </w:p>
    <w:p w14:paraId="34EAEFE3" w14:textId="77777777" w:rsidR="00A772CD" w:rsidRDefault="00A772CD" w:rsidP="00A772CD">
      <w:pPr>
        <w:rPr>
          <w:iCs/>
        </w:rPr>
      </w:pPr>
      <w:r>
        <w:rPr>
          <w:iCs/>
        </w:rPr>
        <w:t>Potentially SA4 for specifying reporting container.</w:t>
      </w:r>
    </w:p>
    <w:p w14:paraId="3401A637" w14:textId="77777777" w:rsidR="00A772CD" w:rsidRDefault="00A772CD" w:rsidP="00A772CD">
      <w:pPr>
        <w:rPr>
          <w:iCs/>
        </w:rPr>
      </w:pPr>
      <w:r>
        <w:rPr>
          <w:iCs/>
        </w:rPr>
        <w:t>Potentially CT1 for specifying propagation of QoE request messages to the applications in the UE (if not done by other WI).</w:t>
      </w:r>
    </w:p>
    <w:p w14:paraId="3E526226" w14:textId="77777777" w:rsidR="00A772CD" w:rsidRDefault="00A772CD" w:rsidP="00A772CD">
      <w:pPr>
        <w:rPr>
          <w:iCs/>
        </w:rPr>
      </w:pPr>
      <w:r>
        <w:rPr>
          <w:iCs/>
        </w:rPr>
        <w:t>Potentially RAN2 to specify propagation of QoE request messages between the management system and the UE.</w:t>
      </w:r>
    </w:p>
    <w:p w14:paraId="798C214B" w14:textId="77777777" w:rsidR="00A772CD" w:rsidRDefault="00A772CD" w:rsidP="00A772CD">
      <w:pPr>
        <w:rPr>
          <w:iCs/>
        </w:rPr>
      </w:pPr>
      <w:r>
        <w:rPr>
          <w:iCs/>
        </w:rPr>
        <w:t xml:space="preserve">Potentially RAN3 to specify propagation of QoE request messages from the management system between the core network and the RAN and inside the RAN. </w:t>
      </w:r>
    </w:p>
    <w:p w14:paraId="0FE6441E" w14:textId="77777777" w:rsidR="00A772CD" w:rsidRDefault="00A772CD" w:rsidP="00A772CD">
      <w:pPr>
        <w:pStyle w:val="Heading2"/>
        <w:spacing w:before="0"/>
      </w:pPr>
      <w:r>
        <w:t>9</w:t>
      </w:r>
      <w:r>
        <w:tab/>
        <w:t>Supporting Individual Members</w:t>
      </w:r>
    </w:p>
    <w:p w14:paraId="0FCFEEC5" w14:textId="77777777" w:rsidR="00A772CD" w:rsidRPr="009235F9" w:rsidRDefault="00A772CD" w:rsidP="00A772C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A772CD" w14:paraId="3D93A201" w14:textId="77777777" w:rsidTr="008F6B94">
        <w:trPr>
          <w:jc w:val="center"/>
        </w:trPr>
        <w:tc>
          <w:tcPr>
            <w:tcW w:w="0" w:type="auto"/>
            <w:shd w:val="clear" w:color="auto" w:fill="E0E0E0"/>
          </w:tcPr>
          <w:p w14:paraId="3707B410" w14:textId="77777777" w:rsidR="00A772CD" w:rsidRDefault="00A772CD" w:rsidP="008F6B94">
            <w:pPr>
              <w:pStyle w:val="TAH"/>
            </w:pPr>
            <w:r>
              <w:t>Supporting IM name</w:t>
            </w:r>
          </w:p>
        </w:tc>
      </w:tr>
      <w:tr w:rsidR="00A772CD" w14:paraId="111E3C67" w14:textId="77777777" w:rsidTr="008F6B94">
        <w:trPr>
          <w:jc w:val="center"/>
        </w:trPr>
        <w:tc>
          <w:tcPr>
            <w:tcW w:w="0" w:type="auto"/>
            <w:shd w:val="clear" w:color="auto" w:fill="auto"/>
          </w:tcPr>
          <w:p w14:paraId="63BAD22F" w14:textId="77777777" w:rsidR="00A772CD" w:rsidRDefault="00A772CD" w:rsidP="008F6B94">
            <w:pPr>
              <w:pStyle w:val="TAL"/>
            </w:pPr>
            <w:r>
              <w:t>Ericsson</w:t>
            </w:r>
          </w:p>
        </w:tc>
      </w:tr>
      <w:tr w:rsidR="00A772CD" w14:paraId="2B4298EC" w14:textId="77777777" w:rsidTr="008F6B94">
        <w:trPr>
          <w:jc w:val="center"/>
        </w:trPr>
        <w:tc>
          <w:tcPr>
            <w:tcW w:w="0" w:type="auto"/>
            <w:shd w:val="clear" w:color="auto" w:fill="auto"/>
          </w:tcPr>
          <w:p w14:paraId="50000166" w14:textId="77777777" w:rsidR="00A772CD" w:rsidRDefault="00A772CD" w:rsidP="008F6B94">
            <w:pPr>
              <w:pStyle w:val="TAL"/>
            </w:pPr>
            <w:r>
              <w:t>Orange</w:t>
            </w:r>
          </w:p>
        </w:tc>
      </w:tr>
      <w:tr w:rsidR="00A772CD" w14:paraId="2A303028" w14:textId="77777777" w:rsidTr="008F6B94">
        <w:trPr>
          <w:jc w:val="center"/>
        </w:trPr>
        <w:tc>
          <w:tcPr>
            <w:tcW w:w="0" w:type="auto"/>
            <w:shd w:val="clear" w:color="auto" w:fill="auto"/>
          </w:tcPr>
          <w:p w14:paraId="34F15AAB" w14:textId="77777777" w:rsidR="00A772CD" w:rsidRDefault="00A772CD" w:rsidP="008F6B94">
            <w:pPr>
              <w:pStyle w:val="TAL"/>
            </w:pPr>
            <w:r>
              <w:t>Samsung</w:t>
            </w:r>
          </w:p>
        </w:tc>
      </w:tr>
      <w:tr w:rsidR="00A772CD" w14:paraId="400CD8E6" w14:textId="77777777" w:rsidTr="008F6B94">
        <w:trPr>
          <w:jc w:val="center"/>
        </w:trPr>
        <w:tc>
          <w:tcPr>
            <w:tcW w:w="0" w:type="auto"/>
            <w:shd w:val="clear" w:color="auto" w:fill="auto"/>
          </w:tcPr>
          <w:p w14:paraId="15B446CD" w14:textId="77777777" w:rsidR="00A772CD" w:rsidRDefault="00A772CD" w:rsidP="008F6B94">
            <w:pPr>
              <w:pStyle w:val="TAL"/>
            </w:pPr>
            <w:r>
              <w:t>Huawei</w:t>
            </w:r>
          </w:p>
        </w:tc>
      </w:tr>
      <w:tr w:rsidR="00A772CD" w14:paraId="70474932" w14:textId="77777777" w:rsidTr="008F6B94">
        <w:trPr>
          <w:jc w:val="center"/>
        </w:trPr>
        <w:tc>
          <w:tcPr>
            <w:tcW w:w="0" w:type="auto"/>
            <w:shd w:val="clear" w:color="auto" w:fill="auto"/>
          </w:tcPr>
          <w:p w14:paraId="47E9D2C2" w14:textId="77777777" w:rsidR="00A772CD" w:rsidRDefault="00A772CD" w:rsidP="008F6B94">
            <w:pPr>
              <w:pStyle w:val="TAL"/>
            </w:pPr>
            <w:r>
              <w:t>China Mobile</w:t>
            </w:r>
          </w:p>
        </w:tc>
      </w:tr>
      <w:tr w:rsidR="00A772CD" w14:paraId="39973C12" w14:textId="77777777" w:rsidTr="008F6B94">
        <w:trPr>
          <w:jc w:val="center"/>
        </w:trPr>
        <w:tc>
          <w:tcPr>
            <w:tcW w:w="0" w:type="auto"/>
            <w:shd w:val="clear" w:color="auto" w:fill="auto"/>
          </w:tcPr>
          <w:p w14:paraId="79CFF281" w14:textId="77777777" w:rsidR="00A772CD" w:rsidRDefault="00A772CD" w:rsidP="008F6B94">
            <w:pPr>
              <w:pStyle w:val="TAL"/>
            </w:pPr>
          </w:p>
        </w:tc>
      </w:tr>
    </w:tbl>
    <w:p w14:paraId="79E84618" w14:textId="77777777" w:rsidR="00A772CD" w:rsidRDefault="00A772CD" w:rsidP="00A772CD"/>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C72BD" w14:textId="77777777" w:rsidR="00FD6800" w:rsidRDefault="00FD6800">
      <w:r>
        <w:separator/>
      </w:r>
    </w:p>
  </w:endnote>
  <w:endnote w:type="continuationSeparator" w:id="0">
    <w:p w14:paraId="02A54326" w14:textId="77777777" w:rsidR="00FD6800" w:rsidRDefault="00FD6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1AC75" w14:textId="77777777" w:rsidR="00FD6800" w:rsidRDefault="00FD6800">
      <w:r>
        <w:separator/>
      </w:r>
    </w:p>
  </w:footnote>
  <w:footnote w:type="continuationSeparator" w:id="0">
    <w:p w14:paraId="34128593" w14:textId="77777777" w:rsidR="00FD6800" w:rsidRDefault="00FD6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AE9E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7476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085D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7C8D8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9C39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D2B89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52647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EA14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864F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60779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9A755A"/>
    <w:multiLevelType w:val="hybridMultilevel"/>
    <w:tmpl w:val="7C2AEC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3"/>
  </w:num>
  <w:num w:numId="5">
    <w:abstractNumId w:val="17"/>
  </w:num>
  <w:num w:numId="6">
    <w:abstractNumId w:val="16"/>
  </w:num>
  <w:num w:numId="7">
    <w:abstractNumId w:val="12"/>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3134"/>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775A5"/>
    <w:rsid w:val="001A4192"/>
    <w:rsid w:val="001A7910"/>
    <w:rsid w:val="001C5C86"/>
    <w:rsid w:val="001C718D"/>
    <w:rsid w:val="001E14C4"/>
    <w:rsid w:val="001E3D6B"/>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8377E"/>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112B"/>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72CD"/>
    <w:rsid w:val="00A9081F"/>
    <w:rsid w:val="00A9188C"/>
    <w:rsid w:val="00A97002"/>
    <w:rsid w:val="00A97A52"/>
    <w:rsid w:val="00AA0D6A"/>
    <w:rsid w:val="00AA3233"/>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023134"/>
    <w:pPr>
      <w:spacing w:after="0"/>
    </w:pPr>
    <w:rPr>
      <w:rFonts w:ascii="Segoe UI" w:hAnsi="Segoe UI" w:cs="Segoe UI"/>
      <w:sz w:val="18"/>
      <w:szCs w:val="18"/>
    </w:rPr>
  </w:style>
  <w:style w:type="character" w:customStyle="1" w:styleId="BalloonTextChar">
    <w:name w:val="Balloon Text Char"/>
    <w:basedOn w:val="DefaultParagraphFont"/>
    <w:link w:val="BalloonText"/>
    <w:rsid w:val="0002313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023134"/>
  </w:style>
  <w:style w:type="paragraph" w:styleId="BlockText">
    <w:name w:val="Block Text"/>
    <w:basedOn w:val="Normal"/>
    <w:rsid w:val="000231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23134"/>
    <w:pPr>
      <w:spacing w:after="120" w:line="480" w:lineRule="auto"/>
    </w:pPr>
  </w:style>
  <w:style w:type="character" w:customStyle="1" w:styleId="BodyText2Char">
    <w:name w:val="Body Text 2 Char"/>
    <w:basedOn w:val="DefaultParagraphFont"/>
    <w:link w:val="BodyText2"/>
    <w:rsid w:val="00023134"/>
    <w:rPr>
      <w:color w:val="000000"/>
      <w:lang w:eastAsia="ja-JP"/>
    </w:rPr>
  </w:style>
  <w:style w:type="paragraph" w:styleId="BodyText3">
    <w:name w:val="Body Text 3"/>
    <w:basedOn w:val="Normal"/>
    <w:link w:val="BodyText3Char"/>
    <w:rsid w:val="00023134"/>
    <w:pPr>
      <w:spacing w:after="120"/>
    </w:pPr>
    <w:rPr>
      <w:sz w:val="16"/>
      <w:szCs w:val="16"/>
    </w:rPr>
  </w:style>
  <w:style w:type="character" w:customStyle="1" w:styleId="BodyText3Char">
    <w:name w:val="Body Text 3 Char"/>
    <w:basedOn w:val="DefaultParagraphFont"/>
    <w:link w:val="BodyText3"/>
    <w:rsid w:val="00023134"/>
    <w:rPr>
      <w:color w:val="000000"/>
      <w:sz w:val="16"/>
      <w:szCs w:val="16"/>
      <w:lang w:eastAsia="ja-JP"/>
    </w:rPr>
  </w:style>
  <w:style w:type="paragraph" w:styleId="BodyTextFirstIndent">
    <w:name w:val="Body Text First Indent"/>
    <w:basedOn w:val="BodyText"/>
    <w:link w:val="BodyTextFirstIndentChar"/>
    <w:rsid w:val="00023134"/>
    <w:pPr>
      <w:widowControl/>
      <w:ind w:firstLine="360"/>
    </w:pPr>
    <w:rPr>
      <w:i w:val="0"/>
    </w:rPr>
  </w:style>
  <w:style w:type="character" w:customStyle="1" w:styleId="BodyTextFirstIndentChar">
    <w:name w:val="Body Text First Indent Char"/>
    <w:basedOn w:val="BodyTextChar"/>
    <w:link w:val="BodyTextFirstIndent"/>
    <w:rsid w:val="00023134"/>
    <w:rPr>
      <w:i w:val="0"/>
      <w:color w:val="000000"/>
      <w:lang w:eastAsia="ja-JP"/>
    </w:rPr>
  </w:style>
  <w:style w:type="paragraph" w:styleId="BodyTextIndent">
    <w:name w:val="Body Text Indent"/>
    <w:basedOn w:val="Normal"/>
    <w:link w:val="BodyTextIndentChar"/>
    <w:rsid w:val="00023134"/>
    <w:pPr>
      <w:spacing w:after="120"/>
      <w:ind w:left="283"/>
    </w:pPr>
  </w:style>
  <w:style w:type="character" w:customStyle="1" w:styleId="BodyTextIndentChar">
    <w:name w:val="Body Text Indent Char"/>
    <w:basedOn w:val="DefaultParagraphFont"/>
    <w:link w:val="BodyTextIndent"/>
    <w:rsid w:val="00023134"/>
    <w:rPr>
      <w:color w:val="000000"/>
      <w:lang w:eastAsia="ja-JP"/>
    </w:rPr>
  </w:style>
  <w:style w:type="paragraph" w:styleId="BodyTextFirstIndent2">
    <w:name w:val="Body Text First Indent 2"/>
    <w:basedOn w:val="BodyTextIndent"/>
    <w:link w:val="BodyTextFirstIndent2Char"/>
    <w:rsid w:val="00023134"/>
    <w:pPr>
      <w:spacing w:after="180"/>
      <w:ind w:left="360" w:firstLine="360"/>
    </w:pPr>
  </w:style>
  <w:style w:type="character" w:customStyle="1" w:styleId="BodyTextFirstIndent2Char">
    <w:name w:val="Body Text First Indent 2 Char"/>
    <w:basedOn w:val="BodyTextIndentChar"/>
    <w:link w:val="BodyTextFirstIndent2"/>
    <w:rsid w:val="00023134"/>
    <w:rPr>
      <w:color w:val="000000"/>
      <w:lang w:eastAsia="ja-JP"/>
    </w:rPr>
  </w:style>
  <w:style w:type="paragraph" w:styleId="BodyTextIndent2">
    <w:name w:val="Body Text Indent 2"/>
    <w:basedOn w:val="Normal"/>
    <w:link w:val="BodyTextIndent2Char"/>
    <w:rsid w:val="00023134"/>
    <w:pPr>
      <w:spacing w:after="120" w:line="480" w:lineRule="auto"/>
      <w:ind w:left="283"/>
    </w:pPr>
  </w:style>
  <w:style w:type="character" w:customStyle="1" w:styleId="BodyTextIndent2Char">
    <w:name w:val="Body Text Indent 2 Char"/>
    <w:basedOn w:val="DefaultParagraphFont"/>
    <w:link w:val="BodyTextIndent2"/>
    <w:rsid w:val="00023134"/>
    <w:rPr>
      <w:color w:val="000000"/>
      <w:lang w:eastAsia="ja-JP"/>
    </w:rPr>
  </w:style>
  <w:style w:type="paragraph" w:styleId="BodyTextIndent3">
    <w:name w:val="Body Text Indent 3"/>
    <w:basedOn w:val="Normal"/>
    <w:link w:val="BodyTextIndent3Char"/>
    <w:rsid w:val="00023134"/>
    <w:pPr>
      <w:spacing w:after="120"/>
      <w:ind w:left="283"/>
    </w:pPr>
    <w:rPr>
      <w:sz w:val="16"/>
      <w:szCs w:val="16"/>
    </w:rPr>
  </w:style>
  <w:style w:type="character" w:customStyle="1" w:styleId="BodyTextIndent3Char">
    <w:name w:val="Body Text Indent 3 Char"/>
    <w:basedOn w:val="DefaultParagraphFont"/>
    <w:link w:val="BodyTextIndent3"/>
    <w:rsid w:val="00023134"/>
    <w:rPr>
      <w:color w:val="000000"/>
      <w:sz w:val="16"/>
      <w:szCs w:val="16"/>
      <w:lang w:eastAsia="ja-JP"/>
    </w:rPr>
  </w:style>
  <w:style w:type="paragraph" w:styleId="Caption">
    <w:name w:val="caption"/>
    <w:basedOn w:val="Normal"/>
    <w:next w:val="Normal"/>
    <w:semiHidden/>
    <w:unhideWhenUsed/>
    <w:qFormat/>
    <w:rsid w:val="00023134"/>
    <w:pPr>
      <w:spacing w:after="200"/>
    </w:pPr>
    <w:rPr>
      <w:i/>
      <w:iCs/>
      <w:color w:val="44546A" w:themeColor="text2"/>
      <w:sz w:val="18"/>
      <w:szCs w:val="18"/>
    </w:rPr>
  </w:style>
  <w:style w:type="paragraph" w:styleId="Closing">
    <w:name w:val="Closing"/>
    <w:basedOn w:val="Normal"/>
    <w:link w:val="ClosingChar"/>
    <w:rsid w:val="00023134"/>
    <w:pPr>
      <w:spacing w:after="0"/>
      <w:ind w:left="4252"/>
    </w:pPr>
  </w:style>
  <w:style w:type="character" w:customStyle="1" w:styleId="ClosingChar">
    <w:name w:val="Closing Char"/>
    <w:basedOn w:val="DefaultParagraphFont"/>
    <w:link w:val="Closing"/>
    <w:rsid w:val="00023134"/>
    <w:rPr>
      <w:color w:val="000000"/>
      <w:lang w:eastAsia="ja-JP"/>
    </w:rPr>
  </w:style>
  <w:style w:type="paragraph" w:styleId="CommentSubject">
    <w:name w:val="annotation subject"/>
    <w:basedOn w:val="CommentText"/>
    <w:next w:val="CommentText"/>
    <w:link w:val="CommentSubjectChar"/>
    <w:rsid w:val="0002313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023134"/>
    <w:rPr>
      <w:rFonts w:ascii="Arial" w:hAnsi="Arial"/>
      <w:b/>
      <w:bCs/>
      <w:color w:val="000000"/>
      <w:lang w:eastAsia="ja-JP"/>
    </w:rPr>
  </w:style>
  <w:style w:type="paragraph" w:styleId="Date">
    <w:name w:val="Date"/>
    <w:basedOn w:val="Normal"/>
    <w:next w:val="Normal"/>
    <w:link w:val="DateChar"/>
    <w:rsid w:val="00023134"/>
  </w:style>
  <w:style w:type="character" w:customStyle="1" w:styleId="DateChar">
    <w:name w:val="Date Char"/>
    <w:basedOn w:val="DefaultParagraphFont"/>
    <w:link w:val="Date"/>
    <w:rsid w:val="00023134"/>
    <w:rPr>
      <w:color w:val="000000"/>
      <w:lang w:eastAsia="ja-JP"/>
    </w:rPr>
  </w:style>
  <w:style w:type="paragraph" w:styleId="DocumentMap">
    <w:name w:val="Document Map"/>
    <w:basedOn w:val="Normal"/>
    <w:link w:val="DocumentMapChar"/>
    <w:rsid w:val="00023134"/>
    <w:pPr>
      <w:spacing w:after="0"/>
    </w:pPr>
    <w:rPr>
      <w:rFonts w:ascii="Segoe UI" w:hAnsi="Segoe UI" w:cs="Segoe UI"/>
      <w:sz w:val="16"/>
      <w:szCs w:val="16"/>
    </w:rPr>
  </w:style>
  <w:style w:type="character" w:customStyle="1" w:styleId="DocumentMapChar">
    <w:name w:val="Document Map Char"/>
    <w:basedOn w:val="DefaultParagraphFont"/>
    <w:link w:val="DocumentMap"/>
    <w:rsid w:val="00023134"/>
    <w:rPr>
      <w:rFonts w:ascii="Segoe UI" w:hAnsi="Segoe UI" w:cs="Segoe UI"/>
      <w:color w:val="000000"/>
      <w:sz w:val="16"/>
      <w:szCs w:val="16"/>
      <w:lang w:eastAsia="ja-JP"/>
    </w:rPr>
  </w:style>
  <w:style w:type="paragraph" w:styleId="E-mailSignature">
    <w:name w:val="E-mail Signature"/>
    <w:basedOn w:val="Normal"/>
    <w:link w:val="E-mailSignatureChar"/>
    <w:rsid w:val="00023134"/>
    <w:pPr>
      <w:spacing w:after="0"/>
    </w:pPr>
  </w:style>
  <w:style w:type="character" w:customStyle="1" w:styleId="E-mailSignatureChar">
    <w:name w:val="E-mail Signature Char"/>
    <w:basedOn w:val="DefaultParagraphFont"/>
    <w:link w:val="E-mailSignature"/>
    <w:rsid w:val="00023134"/>
    <w:rPr>
      <w:color w:val="000000"/>
      <w:lang w:eastAsia="ja-JP"/>
    </w:rPr>
  </w:style>
  <w:style w:type="paragraph" w:styleId="EndnoteText">
    <w:name w:val="endnote text"/>
    <w:basedOn w:val="Normal"/>
    <w:link w:val="EndnoteTextChar"/>
    <w:rsid w:val="00023134"/>
    <w:pPr>
      <w:spacing w:after="0"/>
    </w:pPr>
  </w:style>
  <w:style w:type="character" w:customStyle="1" w:styleId="EndnoteTextChar">
    <w:name w:val="Endnote Text Char"/>
    <w:basedOn w:val="DefaultParagraphFont"/>
    <w:link w:val="EndnoteText"/>
    <w:rsid w:val="00023134"/>
    <w:rPr>
      <w:color w:val="000000"/>
      <w:lang w:eastAsia="ja-JP"/>
    </w:rPr>
  </w:style>
  <w:style w:type="paragraph" w:styleId="EnvelopeAddress">
    <w:name w:val="envelope address"/>
    <w:basedOn w:val="Normal"/>
    <w:rsid w:val="000231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23134"/>
    <w:pPr>
      <w:spacing w:after="0"/>
    </w:pPr>
    <w:rPr>
      <w:rFonts w:asciiTheme="majorHAnsi" w:eastAsiaTheme="majorEastAsia" w:hAnsiTheme="majorHAnsi" w:cstheme="majorBidi"/>
    </w:rPr>
  </w:style>
  <w:style w:type="paragraph" w:styleId="FootnoteText">
    <w:name w:val="footnote text"/>
    <w:basedOn w:val="Normal"/>
    <w:link w:val="FootnoteTextChar"/>
    <w:rsid w:val="00023134"/>
    <w:pPr>
      <w:spacing w:after="0"/>
    </w:pPr>
  </w:style>
  <w:style w:type="character" w:customStyle="1" w:styleId="FootnoteTextChar">
    <w:name w:val="Footnote Text Char"/>
    <w:basedOn w:val="DefaultParagraphFont"/>
    <w:link w:val="FootnoteText"/>
    <w:rsid w:val="00023134"/>
    <w:rPr>
      <w:color w:val="000000"/>
      <w:lang w:eastAsia="ja-JP"/>
    </w:rPr>
  </w:style>
  <w:style w:type="paragraph" w:styleId="HTMLAddress">
    <w:name w:val="HTML Address"/>
    <w:basedOn w:val="Normal"/>
    <w:link w:val="HTMLAddressChar"/>
    <w:rsid w:val="00023134"/>
    <w:pPr>
      <w:spacing w:after="0"/>
    </w:pPr>
    <w:rPr>
      <w:i/>
      <w:iCs/>
    </w:rPr>
  </w:style>
  <w:style w:type="character" w:customStyle="1" w:styleId="HTMLAddressChar">
    <w:name w:val="HTML Address Char"/>
    <w:basedOn w:val="DefaultParagraphFont"/>
    <w:link w:val="HTMLAddress"/>
    <w:rsid w:val="00023134"/>
    <w:rPr>
      <w:i/>
      <w:iCs/>
      <w:color w:val="000000"/>
      <w:lang w:eastAsia="ja-JP"/>
    </w:rPr>
  </w:style>
  <w:style w:type="paragraph" w:styleId="HTMLPreformatted">
    <w:name w:val="HTML Preformatted"/>
    <w:basedOn w:val="Normal"/>
    <w:link w:val="HTMLPreformattedChar"/>
    <w:rsid w:val="00023134"/>
    <w:pPr>
      <w:spacing w:after="0"/>
    </w:pPr>
    <w:rPr>
      <w:rFonts w:ascii="Consolas" w:hAnsi="Consolas"/>
    </w:rPr>
  </w:style>
  <w:style w:type="character" w:customStyle="1" w:styleId="HTMLPreformattedChar">
    <w:name w:val="HTML Preformatted Char"/>
    <w:basedOn w:val="DefaultParagraphFont"/>
    <w:link w:val="HTMLPreformatted"/>
    <w:rsid w:val="00023134"/>
    <w:rPr>
      <w:rFonts w:ascii="Consolas" w:hAnsi="Consolas"/>
      <w:color w:val="000000"/>
      <w:lang w:eastAsia="ja-JP"/>
    </w:rPr>
  </w:style>
  <w:style w:type="paragraph" w:styleId="Index1">
    <w:name w:val="index 1"/>
    <w:basedOn w:val="Normal"/>
    <w:next w:val="Normal"/>
    <w:rsid w:val="00023134"/>
    <w:pPr>
      <w:spacing w:after="0"/>
      <w:ind w:left="200" w:hanging="200"/>
    </w:pPr>
  </w:style>
  <w:style w:type="paragraph" w:styleId="Index2">
    <w:name w:val="index 2"/>
    <w:basedOn w:val="Normal"/>
    <w:next w:val="Normal"/>
    <w:rsid w:val="00023134"/>
    <w:pPr>
      <w:spacing w:after="0"/>
      <w:ind w:left="400" w:hanging="200"/>
    </w:pPr>
  </w:style>
  <w:style w:type="paragraph" w:styleId="Index3">
    <w:name w:val="index 3"/>
    <w:basedOn w:val="Normal"/>
    <w:next w:val="Normal"/>
    <w:rsid w:val="00023134"/>
    <w:pPr>
      <w:spacing w:after="0"/>
      <w:ind w:left="600" w:hanging="200"/>
    </w:pPr>
  </w:style>
  <w:style w:type="paragraph" w:styleId="Index4">
    <w:name w:val="index 4"/>
    <w:basedOn w:val="Normal"/>
    <w:next w:val="Normal"/>
    <w:rsid w:val="00023134"/>
    <w:pPr>
      <w:spacing w:after="0"/>
      <w:ind w:left="800" w:hanging="200"/>
    </w:pPr>
  </w:style>
  <w:style w:type="paragraph" w:styleId="Index5">
    <w:name w:val="index 5"/>
    <w:basedOn w:val="Normal"/>
    <w:next w:val="Normal"/>
    <w:rsid w:val="00023134"/>
    <w:pPr>
      <w:spacing w:after="0"/>
      <w:ind w:left="1000" w:hanging="200"/>
    </w:pPr>
  </w:style>
  <w:style w:type="paragraph" w:styleId="Index6">
    <w:name w:val="index 6"/>
    <w:basedOn w:val="Normal"/>
    <w:next w:val="Normal"/>
    <w:rsid w:val="00023134"/>
    <w:pPr>
      <w:spacing w:after="0"/>
      <w:ind w:left="1200" w:hanging="200"/>
    </w:pPr>
  </w:style>
  <w:style w:type="paragraph" w:styleId="Index7">
    <w:name w:val="index 7"/>
    <w:basedOn w:val="Normal"/>
    <w:next w:val="Normal"/>
    <w:rsid w:val="00023134"/>
    <w:pPr>
      <w:spacing w:after="0"/>
      <w:ind w:left="1400" w:hanging="200"/>
    </w:pPr>
  </w:style>
  <w:style w:type="paragraph" w:styleId="Index8">
    <w:name w:val="index 8"/>
    <w:basedOn w:val="Normal"/>
    <w:next w:val="Normal"/>
    <w:rsid w:val="00023134"/>
    <w:pPr>
      <w:spacing w:after="0"/>
      <w:ind w:left="1600" w:hanging="200"/>
    </w:pPr>
  </w:style>
  <w:style w:type="paragraph" w:styleId="Index9">
    <w:name w:val="index 9"/>
    <w:basedOn w:val="Normal"/>
    <w:next w:val="Normal"/>
    <w:rsid w:val="00023134"/>
    <w:pPr>
      <w:spacing w:after="0"/>
      <w:ind w:left="1800" w:hanging="200"/>
    </w:pPr>
  </w:style>
  <w:style w:type="paragraph" w:styleId="IndexHeading">
    <w:name w:val="index heading"/>
    <w:basedOn w:val="Normal"/>
    <w:next w:val="Index1"/>
    <w:rsid w:val="000231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231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23134"/>
    <w:rPr>
      <w:i/>
      <w:iCs/>
      <w:color w:val="4472C4" w:themeColor="accent1"/>
      <w:lang w:eastAsia="ja-JP"/>
    </w:rPr>
  </w:style>
  <w:style w:type="paragraph" w:styleId="List">
    <w:name w:val="List"/>
    <w:basedOn w:val="Normal"/>
    <w:rsid w:val="00023134"/>
    <w:pPr>
      <w:ind w:left="283" w:hanging="283"/>
      <w:contextualSpacing/>
    </w:pPr>
  </w:style>
  <w:style w:type="paragraph" w:styleId="List2">
    <w:name w:val="List 2"/>
    <w:basedOn w:val="Normal"/>
    <w:rsid w:val="00023134"/>
    <w:pPr>
      <w:ind w:left="566" w:hanging="283"/>
      <w:contextualSpacing/>
    </w:pPr>
  </w:style>
  <w:style w:type="paragraph" w:styleId="List3">
    <w:name w:val="List 3"/>
    <w:basedOn w:val="Normal"/>
    <w:rsid w:val="00023134"/>
    <w:pPr>
      <w:ind w:left="849" w:hanging="283"/>
      <w:contextualSpacing/>
    </w:pPr>
  </w:style>
  <w:style w:type="paragraph" w:styleId="List4">
    <w:name w:val="List 4"/>
    <w:basedOn w:val="Normal"/>
    <w:rsid w:val="00023134"/>
    <w:pPr>
      <w:ind w:left="1132" w:hanging="283"/>
      <w:contextualSpacing/>
    </w:pPr>
  </w:style>
  <w:style w:type="paragraph" w:styleId="List5">
    <w:name w:val="List 5"/>
    <w:basedOn w:val="Normal"/>
    <w:rsid w:val="00023134"/>
    <w:pPr>
      <w:ind w:left="1415" w:hanging="283"/>
      <w:contextualSpacing/>
    </w:pPr>
  </w:style>
  <w:style w:type="paragraph" w:styleId="ListBullet">
    <w:name w:val="List Bullet"/>
    <w:basedOn w:val="Normal"/>
    <w:rsid w:val="00023134"/>
    <w:pPr>
      <w:numPr>
        <w:numId w:val="11"/>
      </w:numPr>
      <w:contextualSpacing/>
    </w:pPr>
  </w:style>
  <w:style w:type="paragraph" w:styleId="ListBullet2">
    <w:name w:val="List Bullet 2"/>
    <w:basedOn w:val="Normal"/>
    <w:rsid w:val="00023134"/>
    <w:pPr>
      <w:numPr>
        <w:numId w:val="12"/>
      </w:numPr>
      <w:contextualSpacing/>
    </w:pPr>
  </w:style>
  <w:style w:type="paragraph" w:styleId="ListBullet3">
    <w:name w:val="List Bullet 3"/>
    <w:basedOn w:val="Normal"/>
    <w:rsid w:val="00023134"/>
    <w:pPr>
      <w:numPr>
        <w:numId w:val="13"/>
      </w:numPr>
      <w:contextualSpacing/>
    </w:pPr>
  </w:style>
  <w:style w:type="paragraph" w:styleId="ListBullet4">
    <w:name w:val="List Bullet 4"/>
    <w:basedOn w:val="Normal"/>
    <w:rsid w:val="00023134"/>
    <w:pPr>
      <w:numPr>
        <w:numId w:val="14"/>
      </w:numPr>
      <w:contextualSpacing/>
    </w:pPr>
  </w:style>
  <w:style w:type="paragraph" w:styleId="ListBullet5">
    <w:name w:val="List Bullet 5"/>
    <w:basedOn w:val="Normal"/>
    <w:rsid w:val="00023134"/>
    <w:pPr>
      <w:numPr>
        <w:numId w:val="15"/>
      </w:numPr>
      <w:contextualSpacing/>
    </w:pPr>
  </w:style>
  <w:style w:type="paragraph" w:styleId="ListContinue">
    <w:name w:val="List Continue"/>
    <w:basedOn w:val="Normal"/>
    <w:rsid w:val="00023134"/>
    <w:pPr>
      <w:spacing w:after="120"/>
      <w:ind w:left="283"/>
      <w:contextualSpacing/>
    </w:pPr>
  </w:style>
  <w:style w:type="paragraph" w:styleId="ListContinue2">
    <w:name w:val="List Continue 2"/>
    <w:basedOn w:val="Normal"/>
    <w:rsid w:val="00023134"/>
    <w:pPr>
      <w:spacing w:after="120"/>
      <w:ind w:left="566"/>
      <w:contextualSpacing/>
    </w:pPr>
  </w:style>
  <w:style w:type="paragraph" w:styleId="ListContinue3">
    <w:name w:val="List Continue 3"/>
    <w:basedOn w:val="Normal"/>
    <w:rsid w:val="00023134"/>
    <w:pPr>
      <w:spacing w:after="120"/>
      <w:ind w:left="849"/>
      <w:contextualSpacing/>
    </w:pPr>
  </w:style>
  <w:style w:type="paragraph" w:styleId="ListContinue4">
    <w:name w:val="List Continue 4"/>
    <w:basedOn w:val="Normal"/>
    <w:rsid w:val="00023134"/>
    <w:pPr>
      <w:spacing w:after="120"/>
      <w:ind w:left="1132"/>
      <w:contextualSpacing/>
    </w:pPr>
  </w:style>
  <w:style w:type="paragraph" w:styleId="ListContinue5">
    <w:name w:val="List Continue 5"/>
    <w:basedOn w:val="Normal"/>
    <w:rsid w:val="00023134"/>
    <w:pPr>
      <w:spacing w:after="120"/>
      <w:ind w:left="1415"/>
      <w:contextualSpacing/>
    </w:pPr>
  </w:style>
  <w:style w:type="paragraph" w:styleId="ListNumber">
    <w:name w:val="List Number"/>
    <w:basedOn w:val="Normal"/>
    <w:rsid w:val="00023134"/>
    <w:pPr>
      <w:numPr>
        <w:numId w:val="16"/>
      </w:numPr>
      <w:contextualSpacing/>
    </w:pPr>
  </w:style>
  <w:style w:type="paragraph" w:styleId="ListNumber2">
    <w:name w:val="List Number 2"/>
    <w:basedOn w:val="Normal"/>
    <w:rsid w:val="00023134"/>
    <w:pPr>
      <w:numPr>
        <w:numId w:val="17"/>
      </w:numPr>
      <w:contextualSpacing/>
    </w:pPr>
  </w:style>
  <w:style w:type="paragraph" w:styleId="ListNumber3">
    <w:name w:val="List Number 3"/>
    <w:basedOn w:val="Normal"/>
    <w:rsid w:val="00023134"/>
    <w:pPr>
      <w:numPr>
        <w:numId w:val="8"/>
      </w:numPr>
      <w:contextualSpacing/>
    </w:pPr>
  </w:style>
  <w:style w:type="paragraph" w:styleId="ListNumber4">
    <w:name w:val="List Number 4"/>
    <w:basedOn w:val="Normal"/>
    <w:rsid w:val="00023134"/>
    <w:pPr>
      <w:numPr>
        <w:numId w:val="9"/>
      </w:numPr>
      <w:contextualSpacing/>
    </w:pPr>
  </w:style>
  <w:style w:type="paragraph" w:styleId="ListNumber5">
    <w:name w:val="List Number 5"/>
    <w:basedOn w:val="Normal"/>
    <w:rsid w:val="00023134"/>
    <w:pPr>
      <w:numPr>
        <w:numId w:val="10"/>
      </w:numPr>
      <w:contextualSpacing/>
    </w:pPr>
  </w:style>
  <w:style w:type="paragraph" w:styleId="ListParagraph">
    <w:name w:val="List Paragraph"/>
    <w:basedOn w:val="Normal"/>
    <w:uiPriority w:val="34"/>
    <w:qFormat/>
    <w:rsid w:val="00023134"/>
    <w:pPr>
      <w:ind w:left="720"/>
      <w:contextualSpacing/>
    </w:pPr>
  </w:style>
  <w:style w:type="paragraph" w:styleId="MacroText">
    <w:name w:val="macro"/>
    <w:link w:val="MacroTextChar"/>
    <w:rsid w:val="000231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023134"/>
    <w:rPr>
      <w:rFonts w:ascii="Consolas" w:hAnsi="Consolas"/>
      <w:color w:val="000000"/>
      <w:lang w:eastAsia="ja-JP"/>
    </w:rPr>
  </w:style>
  <w:style w:type="paragraph" w:styleId="MessageHeader">
    <w:name w:val="Message Header"/>
    <w:basedOn w:val="Normal"/>
    <w:link w:val="MessageHeaderChar"/>
    <w:rsid w:val="000231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2313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023134"/>
    <w:pPr>
      <w:overflowPunct w:val="0"/>
      <w:autoSpaceDE w:val="0"/>
      <w:autoSpaceDN w:val="0"/>
      <w:adjustRightInd w:val="0"/>
      <w:textAlignment w:val="baseline"/>
    </w:pPr>
    <w:rPr>
      <w:color w:val="000000"/>
      <w:lang w:eastAsia="ja-JP"/>
    </w:rPr>
  </w:style>
  <w:style w:type="paragraph" w:styleId="NormalWeb">
    <w:name w:val="Normal (Web)"/>
    <w:basedOn w:val="Normal"/>
    <w:rsid w:val="00023134"/>
    <w:rPr>
      <w:sz w:val="24"/>
      <w:szCs w:val="24"/>
    </w:rPr>
  </w:style>
  <w:style w:type="paragraph" w:styleId="NormalIndent">
    <w:name w:val="Normal Indent"/>
    <w:basedOn w:val="Normal"/>
    <w:rsid w:val="00023134"/>
    <w:pPr>
      <w:ind w:left="720"/>
    </w:pPr>
  </w:style>
  <w:style w:type="paragraph" w:styleId="NoteHeading">
    <w:name w:val="Note Heading"/>
    <w:basedOn w:val="Normal"/>
    <w:next w:val="Normal"/>
    <w:link w:val="NoteHeadingChar"/>
    <w:rsid w:val="00023134"/>
    <w:pPr>
      <w:spacing w:after="0"/>
    </w:pPr>
  </w:style>
  <w:style w:type="character" w:customStyle="1" w:styleId="NoteHeadingChar">
    <w:name w:val="Note Heading Char"/>
    <w:basedOn w:val="DefaultParagraphFont"/>
    <w:link w:val="NoteHeading"/>
    <w:rsid w:val="00023134"/>
    <w:rPr>
      <w:color w:val="000000"/>
      <w:lang w:eastAsia="ja-JP"/>
    </w:rPr>
  </w:style>
  <w:style w:type="paragraph" w:styleId="PlainText">
    <w:name w:val="Plain Text"/>
    <w:basedOn w:val="Normal"/>
    <w:link w:val="PlainTextChar"/>
    <w:rsid w:val="00023134"/>
    <w:pPr>
      <w:spacing w:after="0"/>
    </w:pPr>
    <w:rPr>
      <w:rFonts w:ascii="Consolas" w:hAnsi="Consolas"/>
      <w:sz w:val="21"/>
      <w:szCs w:val="21"/>
    </w:rPr>
  </w:style>
  <w:style w:type="character" w:customStyle="1" w:styleId="PlainTextChar">
    <w:name w:val="Plain Text Char"/>
    <w:basedOn w:val="DefaultParagraphFont"/>
    <w:link w:val="PlainText"/>
    <w:rsid w:val="00023134"/>
    <w:rPr>
      <w:rFonts w:ascii="Consolas" w:hAnsi="Consolas"/>
      <w:color w:val="000000"/>
      <w:sz w:val="21"/>
      <w:szCs w:val="21"/>
      <w:lang w:eastAsia="ja-JP"/>
    </w:rPr>
  </w:style>
  <w:style w:type="paragraph" w:styleId="Quote">
    <w:name w:val="Quote"/>
    <w:basedOn w:val="Normal"/>
    <w:next w:val="Normal"/>
    <w:link w:val="QuoteChar"/>
    <w:uiPriority w:val="29"/>
    <w:qFormat/>
    <w:rsid w:val="000231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23134"/>
    <w:rPr>
      <w:i/>
      <w:iCs/>
      <w:color w:val="404040" w:themeColor="text1" w:themeTint="BF"/>
      <w:lang w:eastAsia="ja-JP"/>
    </w:rPr>
  </w:style>
  <w:style w:type="paragraph" w:styleId="Salutation">
    <w:name w:val="Salutation"/>
    <w:basedOn w:val="Normal"/>
    <w:next w:val="Normal"/>
    <w:link w:val="SalutationChar"/>
    <w:rsid w:val="00023134"/>
  </w:style>
  <w:style w:type="character" w:customStyle="1" w:styleId="SalutationChar">
    <w:name w:val="Salutation Char"/>
    <w:basedOn w:val="DefaultParagraphFont"/>
    <w:link w:val="Salutation"/>
    <w:rsid w:val="00023134"/>
    <w:rPr>
      <w:color w:val="000000"/>
      <w:lang w:eastAsia="ja-JP"/>
    </w:rPr>
  </w:style>
  <w:style w:type="paragraph" w:styleId="Signature">
    <w:name w:val="Signature"/>
    <w:basedOn w:val="Normal"/>
    <w:link w:val="SignatureChar"/>
    <w:rsid w:val="00023134"/>
    <w:pPr>
      <w:spacing w:after="0"/>
      <w:ind w:left="4252"/>
    </w:pPr>
  </w:style>
  <w:style w:type="character" w:customStyle="1" w:styleId="SignatureChar">
    <w:name w:val="Signature Char"/>
    <w:basedOn w:val="DefaultParagraphFont"/>
    <w:link w:val="Signature"/>
    <w:rsid w:val="00023134"/>
    <w:rPr>
      <w:color w:val="000000"/>
      <w:lang w:eastAsia="ja-JP"/>
    </w:rPr>
  </w:style>
  <w:style w:type="paragraph" w:styleId="Subtitle">
    <w:name w:val="Subtitle"/>
    <w:basedOn w:val="Normal"/>
    <w:next w:val="Normal"/>
    <w:link w:val="SubtitleChar"/>
    <w:qFormat/>
    <w:rsid w:val="000231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313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023134"/>
    <w:pPr>
      <w:spacing w:after="0"/>
      <w:ind w:left="200" w:hanging="200"/>
    </w:pPr>
  </w:style>
  <w:style w:type="paragraph" w:styleId="TableofFigures">
    <w:name w:val="table of figures"/>
    <w:basedOn w:val="Normal"/>
    <w:next w:val="Normal"/>
    <w:rsid w:val="00023134"/>
    <w:pPr>
      <w:spacing w:after="0"/>
    </w:pPr>
  </w:style>
  <w:style w:type="paragraph" w:styleId="Title">
    <w:name w:val="Title"/>
    <w:basedOn w:val="Normal"/>
    <w:next w:val="Normal"/>
    <w:link w:val="TitleChar"/>
    <w:qFormat/>
    <w:rsid w:val="0002313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02313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0231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231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A772CD"/>
    <w:rPr>
      <w:color w:val="0000FF"/>
      <w:u w:val="single"/>
    </w:rPr>
  </w:style>
  <w:style w:type="paragraph" w:customStyle="1" w:styleId="tah0">
    <w:name w:val="tah"/>
    <w:basedOn w:val="Normal"/>
    <w:rsid w:val="00A772CD"/>
    <w:pPr>
      <w:overflowPunct/>
      <w:autoSpaceDE/>
      <w:autoSpaceDN/>
      <w:adjustRightInd/>
      <w:spacing w:before="100" w:beforeAutospacing="1" w:after="100" w:afterAutospacing="1"/>
      <w:textAlignment w:val="auto"/>
    </w:pPr>
    <w:rPr>
      <w:rFonts w:eastAsia="Calibri"/>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Thomas Tovinger</cp:lastModifiedBy>
  <cp:revision>2</cp:revision>
  <cp:lastPrinted>2000-02-29T11:31:00Z</cp:lastPrinted>
  <dcterms:created xsi:type="dcterms:W3CDTF">2022-06-09T09:26:00Z</dcterms:created>
  <dcterms:modified xsi:type="dcterms:W3CDTF">2022-06-09T09:26:00Z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